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8DD9DD">
      <w:pPr>
        <w:spacing w:line="360" w:lineRule="auto"/>
        <w:jc w:val="center"/>
        <w:outlineLvl w:val="0"/>
        <w:rPr>
          <w:rFonts w:hint="eastAsia" w:eastAsia="宋体"/>
          <w:b/>
          <w:sz w:val="36"/>
          <w:szCs w:val="36"/>
          <w:lang w:eastAsia="zh-CN"/>
        </w:rPr>
      </w:pPr>
      <w:bookmarkStart w:id="0" w:name="_Toc195842920"/>
      <w:bookmarkStart w:id="1" w:name="_Toc226965828"/>
      <w:bookmarkStart w:id="2" w:name="_Toc226337251"/>
      <w:bookmarkStart w:id="3" w:name="_Toc353873665"/>
      <w:bookmarkStart w:id="4" w:name="_Toc150480793"/>
      <w:bookmarkStart w:id="5" w:name="_Toc150774760"/>
      <w:bookmarkStart w:id="6" w:name="_Toc142311057"/>
      <w:bookmarkStart w:id="7" w:name="_Toc264969245"/>
      <w:bookmarkStart w:id="8" w:name="_Toc127151555"/>
      <w:bookmarkStart w:id="9" w:name="_Toc265228393"/>
      <w:bookmarkStart w:id="10" w:name="_Toc353873935"/>
      <w:bookmarkStart w:id="11" w:name="_Toc305158897"/>
      <w:bookmarkStart w:id="12" w:name="_Toc305158823"/>
      <w:bookmarkStart w:id="13" w:name="_Toc353825545"/>
      <w:r>
        <w:rPr>
          <w:rFonts w:hint="eastAsia"/>
          <w:b/>
          <w:sz w:val="24"/>
          <w:lang w:eastAsia="zh-CN"/>
        </w:rPr>
        <w:t>一</w:t>
      </w:r>
      <w:r>
        <w:rPr>
          <w:b/>
          <w:sz w:val="24"/>
        </w:rPr>
        <w:t>、</w:t>
      </w:r>
      <w:r>
        <w:rPr>
          <w:rFonts w:hint="eastAsia"/>
          <w:b/>
          <w:sz w:val="24"/>
          <w:lang w:eastAsia="zh-CN"/>
        </w:rPr>
        <w:t>采购需求</w:t>
      </w:r>
    </w:p>
    <w:p w14:paraId="7C610844">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ECF6FC7">
      <w:pPr>
        <w:spacing w:line="360" w:lineRule="auto"/>
        <w:contextualSpacing/>
        <w:rPr>
          <w:rFonts w:ascii="楷体" w:hAnsi="楷体" w:eastAsia="楷体"/>
          <w:bCs/>
          <w:sz w:val="24"/>
        </w:rPr>
      </w:pPr>
      <w:r>
        <w:rPr>
          <w:rFonts w:hint="eastAsia" w:ascii="楷体" w:hAnsi="楷体" w:eastAsia="楷体" w:cs="宋体"/>
          <w:b/>
          <w:bCs/>
          <w:sz w:val="24"/>
        </w:rPr>
        <w:t>（一）</w:t>
      </w:r>
      <w:r>
        <w:rPr>
          <w:rFonts w:ascii="楷体" w:hAnsi="楷体" w:eastAsia="楷体" w:cs="宋体"/>
          <w:b/>
          <w:bCs/>
          <w:sz w:val="24"/>
        </w:rPr>
        <w:t>采购标的（货物需求一览表或简要服务内容及数量）</w:t>
      </w:r>
    </w:p>
    <w:p w14:paraId="7180B9D9">
      <w:pPr>
        <w:adjustRightInd w:val="0"/>
        <w:snapToGrid w:val="0"/>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项目名称：北京人民艺术剧院物业服务采购项目（2026-202</w:t>
      </w:r>
      <w:r>
        <w:rPr>
          <w:rFonts w:ascii="宋体" w:hAnsi="宋体" w:cs="宋体"/>
          <w:sz w:val="24"/>
        </w:rPr>
        <w:t>7</w:t>
      </w:r>
      <w:r>
        <w:rPr>
          <w:rFonts w:hint="eastAsia" w:ascii="宋体" w:hAnsi="宋体" w:cs="宋体"/>
          <w:sz w:val="24"/>
        </w:rPr>
        <w:t>年度）</w:t>
      </w:r>
    </w:p>
    <w:p w14:paraId="25012379">
      <w:pPr>
        <w:adjustRightInd w:val="0"/>
        <w:snapToGrid w:val="0"/>
        <w:spacing w:line="360" w:lineRule="auto"/>
        <w:rPr>
          <w:rFonts w:ascii="宋体" w:hAnsi="宋体" w:cs="宋体"/>
          <w:sz w:val="24"/>
        </w:rPr>
      </w:pPr>
      <w:r>
        <w:rPr>
          <w:rFonts w:hint="eastAsia" w:ascii="宋体" w:hAnsi="宋体" w:cs="宋体"/>
          <w:sz w:val="24"/>
        </w:rPr>
        <w:t>2.项目预算金额：</w:t>
      </w:r>
      <w:r>
        <w:rPr>
          <w:rFonts w:hint="eastAsia" w:ascii="宋体" w:hAnsi="宋体" w:cs="宋体"/>
          <w:sz w:val="24"/>
          <w:u w:val="single"/>
        </w:rPr>
        <w:t>1850.1168</w:t>
      </w:r>
      <w:r>
        <w:rPr>
          <w:rFonts w:hint="eastAsia" w:ascii="宋体" w:hAnsi="宋体" w:cs="宋体"/>
          <w:sz w:val="24"/>
        </w:rPr>
        <w:t>万元</w:t>
      </w:r>
    </w:p>
    <w:p w14:paraId="044A288D">
      <w:pPr>
        <w:adjustRightInd w:val="0"/>
        <w:snapToGrid w:val="0"/>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采购包情况：</w:t>
      </w:r>
    </w:p>
    <w:tbl>
      <w:tblPr>
        <w:tblStyle w:val="4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689"/>
        <w:gridCol w:w="2977"/>
        <w:gridCol w:w="818"/>
      </w:tblGrid>
      <w:tr w14:paraId="6ACB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5E21B05A">
            <w:pPr>
              <w:adjustRightInd w:val="0"/>
              <w:snapToGrid w:val="0"/>
              <w:spacing w:line="360" w:lineRule="auto"/>
              <w:jc w:val="center"/>
              <w:rPr>
                <w:bCs/>
                <w:sz w:val="24"/>
              </w:rPr>
            </w:pPr>
            <w:r>
              <w:rPr>
                <w:rFonts w:hint="eastAsia"/>
                <w:bCs/>
                <w:sz w:val="24"/>
              </w:rPr>
              <w:t>包号</w:t>
            </w:r>
          </w:p>
        </w:tc>
        <w:tc>
          <w:tcPr>
            <w:tcW w:w="3689" w:type="dxa"/>
            <w:vAlign w:val="center"/>
          </w:tcPr>
          <w:p w14:paraId="1C3AB710">
            <w:pPr>
              <w:adjustRightInd w:val="0"/>
              <w:snapToGrid w:val="0"/>
              <w:spacing w:line="360" w:lineRule="auto"/>
              <w:jc w:val="center"/>
              <w:rPr>
                <w:bCs/>
                <w:sz w:val="24"/>
              </w:rPr>
            </w:pPr>
            <w:r>
              <w:rPr>
                <w:rFonts w:hint="eastAsia"/>
                <w:bCs/>
                <w:sz w:val="24"/>
              </w:rPr>
              <w:t>标的名称</w:t>
            </w:r>
          </w:p>
        </w:tc>
        <w:tc>
          <w:tcPr>
            <w:tcW w:w="2977" w:type="dxa"/>
            <w:vAlign w:val="center"/>
          </w:tcPr>
          <w:p w14:paraId="4ABF2175">
            <w:pPr>
              <w:adjustRightInd w:val="0"/>
              <w:snapToGrid w:val="0"/>
              <w:spacing w:line="360" w:lineRule="auto"/>
              <w:jc w:val="center"/>
              <w:rPr>
                <w:bCs/>
                <w:sz w:val="24"/>
              </w:rPr>
            </w:pPr>
            <w:r>
              <w:rPr>
                <w:rFonts w:hint="eastAsia"/>
                <w:bCs/>
                <w:sz w:val="24"/>
              </w:rPr>
              <w:t>采购包预算金额（万元）</w:t>
            </w:r>
          </w:p>
        </w:tc>
        <w:tc>
          <w:tcPr>
            <w:tcW w:w="818" w:type="dxa"/>
            <w:vAlign w:val="center"/>
          </w:tcPr>
          <w:p w14:paraId="398FE35E">
            <w:pPr>
              <w:adjustRightInd w:val="0"/>
              <w:snapToGrid w:val="0"/>
              <w:spacing w:line="360" w:lineRule="auto"/>
              <w:jc w:val="center"/>
              <w:rPr>
                <w:bCs/>
                <w:sz w:val="24"/>
              </w:rPr>
            </w:pPr>
            <w:r>
              <w:rPr>
                <w:rFonts w:hint="eastAsia"/>
                <w:bCs/>
                <w:sz w:val="24"/>
              </w:rPr>
              <w:t>数量</w:t>
            </w:r>
          </w:p>
        </w:tc>
      </w:tr>
      <w:tr w14:paraId="7E5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29B7FC35">
            <w:pPr>
              <w:adjustRightInd w:val="0"/>
              <w:snapToGrid w:val="0"/>
              <w:spacing w:line="360" w:lineRule="auto"/>
              <w:jc w:val="center"/>
              <w:rPr>
                <w:bCs/>
                <w:sz w:val="24"/>
              </w:rPr>
            </w:pPr>
            <w:r>
              <w:rPr>
                <w:bCs/>
                <w:sz w:val="24"/>
              </w:rPr>
              <w:t>1</w:t>
            </w:r>
          </w:p>
        </w:tc>
        <w:tc>
          <w:tcPr>
            <w:tcW w:w="3689" w:type="dxa"/>
            <w:vAlign w:val="center"/>
          </w:tcPr>
          <w:p w14:paraId="162DCAAD">
            <w:pPr>
              <w:adjustRightInd w:val="0"/>
              <w:snapToGrid w:val="0"/>
              <w:spacing w:line="360" w:lineRule="auto"/>
              <w:rPr>
                <w:bCs/>
                <w:sz w:val="24"/>
              </w:rPr>
            </w:pPr>
            <w:r>
              <w:rPr>
                <w:rFonts w:hint="eastAsia" w:ascii="宋体" w:hAnsi="宋体" w:cs="宋体"/>
                <w:sz w:val="24"/>
              </w:rPr>
              <w:t>北京人民艺术剧院物业服务采购项目（2026-20</w:t>
            </w:r>
            <w:r>
              <w:rPr>
                <w:rFonts w:ascii="宋体" w:hAnsi="宋体" w:cs="宋体"/>
                <w:sz w:val="24"/>
              </w:rPr>
              <w:t>27</w:t>
            </w:r>
            <w:r>
              <w:rPr>
                <w:rFonts w:hint="eastAsia" w:ascii="宋体" w:hAnsi="宋体" w:cs="宋体"/>
                <w:sz w:val="24"/>
              </w:rPr>
              <w:t>年度）</w:t>
            </w:r>
          </w:p>
        </w:tc>
        <w:tc>
          <w:tcPr>
            <w:tcW w:w="2977" w:type="dxa"/>
            <w:vAlign w:val="center"/>
          </w:tcPr>
          <w:p w14:paraId="5F7CE084">
            <w:pPr>
              <w:adjustRightInd w:val="0"/>
              <w:snapToGrid w:val="0"/>
              <w:spacing w:line="360" w:lineRule="auto"/>
              <w:ind w:firstLine="720" w:firstLineChars="300"/>
              <w:rPr>
                <w:bCs/>
                <w:sz w:val="24"/>
              </w:rPr>
            </w:pPr>
            <w:r>
              <w:rPr>
                <w:rFonts w:hint="eastAsia" w:ascii="宋体" w:hAnsi="宋体" w:cs="宋体"/>
                <w:sz w:val="24"/>
              </w:rPr>
              <w:t>1850.1168</w:t>
            </w:r>
          </w:p>
        </w:tc>
        <w:tc>
          <w:tcPr>
            <w:tcW w:w="818" w:type="dxa"/>
            <w:vAlign w:val="center"/>
          </w:tcPr>
          <w:p w14:paraId="45A385CA">
            <w:pPr>
              <w:adjustRightInd w:val="0"/>
              <w:snapToGrid w:val="0"/>
              <w:spacing w:line="360" w:lineRule="auto"/>
              <w:jc w:val="center"/>
              <w:rPr>
                <w:bCs/>
                <w:sz w:val="24"/>
              </w:rPr>
            </w:pPr>
            <w:r>
              <w:rPr>
                <w:rFonts w:hint="eastAsia"/>
                <w:bCs/>
                <w:sz w:val="24"/>
              </w:rPr>
              <w:t>1</w:t>
            </w:r>
          </w:p>
        </w:tc>
      </w:tr>
    </w:tbl>
    <w:p w14:paraId="6B9D5376">
      <w:pPr>
        <w:spacing w:line="360" w:lineRule="auto"/>
        <w:rPr>
          <w:rFonts w:ascii="宋体" w:hAnsi="宋体" w:cs="宋体"/>
          <w:sz w:val="24"/>
        </w:rPr>
      </w:pPr>
      <w:r>
        <w:rPr>
          <w:rFonts w:hint="eastAsia" w:ascii="宋体" w:hAnsi="宋体" w:cs="宋体"/>
          <w:sz w:val="24"/>
        </w:rPr>
        <w:t>4.合同履行期限：</w:t>
      </w:r>
      <w:r>
        <w:rPr>
          <w:rFonts w:hint="eastAsia"/>
          <w:sz w:val="24"/>
          <w:u w:val="single"/>
        </w:rPr>
        <w:t>2</w:t>
      </w:r>
      <w:r>
        <w:rPr>
          <w:sz w:val="24"/>
          <w:u w:val="single"/>
        </w:rPr>
        <w:t>026</w:t>
      </w:r>
      <w:r>
        <w:rPr>
          <w:rFonts w:hint="eastAsia"/>
          <w:sz w:val="24"/>
          <w:u w:val="single"/>
        </w:rPr>
        <w:t>年4月1日至2028年3月31日</w:t>
      </w:r>
    </w:p>
    <w:p w14:paraId="30FA889E">
      <w:pPr>
        <w:adjustRightInd w:val="0"/>
        <w:snapToGrid w:val="0"/>
        <w:spacing w:line="360" w:lineRule="auto"/>
        <w:rPr>
          <w:rFonts w:ascii="宋体" w:hAnsi="宋体" w:cs="宋体"/>
          <w:sz w:val="24"/>
        </w:rPr>
      </w:pPr>
      <w:r>
        <w:rPr>
          <w:rFonts w:hint="eastAsia" w:ascii="宋体" w:hAnsi="宋体" w:cs="宋体"/>
          <w:sz w:val="24"/>
        </w:rPr>
        <w:t xml:space="preserve">5.本项目是否接受联合体投标：□是  </w:t>
      </w:r>
      <w:r>
        <w:rPr>
          <w:rFonts w:ascii="Segoe UI Symbol" w:hAnsi="Segoe UI Symbol" w:eastAsia="仿宋_GB2312" w:cs="Segoe UI Symbol"/>
          <w:sz w:val="30"/>
          <w:szCs w:val="30"/>
        </w:rPr>
        <w:t>☑</w:t>
      </w:r>
      <w:r>
        <w:rPr>
          <w:rFonts w:hint="eastAsia" w:ascii="宋体" w:hAnsi="宋体" w:cs="宋体"/>
          <w:sz w:val="24"/>
        </w:rPr>
        <w:t>否。</w:t>
      </w:r>
    </w:p>
    <w:p w14:paraId="3A52CCCA">
      <w:pPr>
        <w:pStyle w:val="58"/>
        <w:numPr>
          <w:ilvl w:val="0"/>
          <w:numId w:val="9"/>
        </w:numPr>
        <w:adjustRightInd w:val="0"/>
        <w:snapToGrid w:val="0"/>
        <w:spacing w:line="360" w:lineRule="auto"/>
        <w:ind w:firstLineChars="0"/>
        <w:outlineLvl w:val="1"/>
        <w:rPr>
          <w:rFonts w:ascii="宋体" w:hAnsi="宋体" w:cs="宋体"/>
          <w:spacing w:val="-2"/>
          <w:sz w:val="24"/>
        </w:rPr>
      </w:pPr>
      <w:r>
        <w:rPr>
          <w:rFonts w:hint="eastAsia" w:ascii="楷体" w:hAnsi="楷体" w:eastAsia="楷体" w:cs="宋体"/>
          <w:b/>
          <w:bCs/>
          <w:sz w:val="24"/>
        </w:rPr>
        <w:t>采购方式：</w:t>
      </w:r>
      <w:r>
        <w:rPr>
          <w:rFonts w:hint="eastAsia" w:ascii="宋体" w:hAnsi="宋体" w:cs="宋体"/>
          <w:spacing w:val="-2"/>
          <w:sz w:val="24"/>
        </w:rPr>
        <w:t>公开招标。</w:t>
      </w:r>
    </w:p>
    <w:p w14:paraId="39538B57">
      <w:pPr>
        <w:pStyle w:val="58"/>
        <w:numPr>
          <w:ilvl w:val="0"/>
          <w:numId w:val="9"/>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基本情况</w:t>
      </w:r>
    </w:p>
    <w:p w14:paraId="416645C9">
      <w:pPr>
        <w:spacing w:line="360" w:lineRule="auto"/>
        <w:ind w:firstLine="480" w:firstLineChars="200"/>
        <w:contextualSpacing/>
        <w:rPr>
          <w:b/>
          <w:sz w:val="24"/>
        </w:rPr>
      </w:pPr>
      <w:r>
        <w:rPr>
          <w:rFonts w:hint="eastAsia" w:ascii="宋体" w:hAnsi="宋体" w:cs="宋体"/>
          <w:sz w:val="24"/>
        </w:rPr>
        <w:t>北京人民艺术剧院委托北京市公共资源交易中心（北京市政府采购中心）通过公开招标方式确定一家物业服务机构，为剧院完成物业服务的相关工作（详见物业服务范围、内容及标准）,保障项目顺利推进，服务期限二年。</w:t>
      </w:r>
    </w:p>
    <w:p w14:paraId="4711B21F">
      <w:pPr>
        <w:pStyle w:val="2"/>
        <w:spacing w:before="0" w:line="360" w:lineRule="auto"/>
        <w:ind w:firstLine="482" w:firstLineChars="200"/>
        <w:rPr>
          <w:rFonts w:cs="宋体"/>
        </w:rPr>
      </w:pPr>
      <w:r>
        <w:rPr>
          <w:rFonts w:cs="宋体"/>
          <w:b/>
        </w:rPr>
        <w:t>1.项目服务地点：</w:t>
      </w:r>
      <w:r>
        <w:rPr>
          <w:rFonts w:hint="eastAsia" w:cs="宋体"/>
        </w:rPr>
        <w:t>剧院本部（包含</w:t>
      </w:r>
      <w:r>
        <w:rPr>
          <w:rFonts w:cs="宋体"/>
        </w:rPr>
        <w:t>首都剧场</w:t>
      </w:r>
      <w:r>
        <w:rPr>
          <w:rFonts w:hint="eastAsia" w:cs="宋体"/>
        </w:rPr>
        <w:t>和</w:t>
      </w:r>
      <w:r>
        <w:rPr>
          <w:rFonts w:cs="宋体"/>
        </w:rPr>
        <w:t>北京国际</w:t>
      </w:r>
      <w:r>
        <w:rPr>
          <w:rFonts w:hint="eastAsia" w:cs="宋体"/>
        </w:rPr>
        <w:t>戏剧</w:t>
      </w:r>
      <w:r>
        <w:rPr>
          <w:rFonts w:cs="宋体"/>
        </w:rPr>
        <w:t>中心</w:t>
      </w:r>
      <w:r>
        <w:rPr>
          <w:rFonts w:hint="eastAsia" w:cs="宋体"/>
        </w:rPr>
        <w:t>）</w:t>
      </w:r>
      <w:r>
        <w:rPr>
          <w:rFonts w:cs="宋体"/>
        </w:rPr>
        <w:t>位于北京市</w:t>
      </w:r>
      <w:r>
        <w:rPr>
          <w:rFonts w:hint="eastAsia" w:cs="宋体"/>
        </w:rPr>
        <w:t>东城区王府井大街22号，北京人民艺术剧院菊隐剧场位于东城区东四南大街143号，北京人民艺术剧院史家宿舍位于东城区</w:t>
      </w:r>
      <w:r>
        <w:rPr>
          <w:rFonts w:cs="宋体"/>
        </w:rPr>
        <w:t>史家胡同</w:t>
      </w:r>
      <w:r>
        <w:rPr>
          <w:rFonts w:hint="eastAsia" w:cs="宋体"/>
        </w:rPr>
        <w:t>20号院，北京人民艺术剧院怀柔艺术创作中心位于怀柔区</w:t>
      </w:r>
      <w:r>
        <w:rPr>
          <w:rFonts w:cs="宋体"/>
        </w:rPr>
        <w:t>杨宋镇凤翔一园</w:t>
      </w:r>
      <w:r>
        <w:rPr>
          <w:rFonts w:hint="eastAsia" w:cs="宋体"/>
        </w:rPr>
        <w:t>15</w:t>
      </w:r>
      <w:r>
        <w:rPr>
          <w:rFonts w:cs="宋体"/>
        </w:rPr>
        <w:t>号（含租赁库房</w:t>
      </w:r>
      <w:r>
        <w:rPr>
          <w:rFonts w:hint="eastAsia" w:cs="宋体"/>
        </w:rPr>
        <w:t>位于</w:t>
      </w:r>
      <w:r>
        <w:rPr>
          <w:rFonts w:cs="宋体"/>
        </w:rPr>
        <w:t>北京市怀柔区雁栖</w:t>
      </w:r>
      <w:r>
        <w:rPr>
          <w:rFonts w:hint="eastAsia" w:cs="宋体"/>
        </w:rPr>
        <w:t>大街11号</w:t>
      </w:r>
      <w:r>
        <w:rPr>
          <w:rFonts w:cs="宋体"/>
        </w:rPr>
        <w:t>）</w:t>
      </w:r>
      <w:r>
        <w:rPr>
          <w:rFonts w:hint="eastAsia" w:cs="宋体"/>
        </w:rPr>
        <w:t>；</w:t>
      </w:r>
    </w:p>
    <w:p w14:paraId="11E372CF">
      <w:pPr>
        <w:adjustRightInd w:val="0"/>
        <w:snapToGrid w:val="0"/>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采购人可提供物业办公室1间，位于首都剧场B1层，约25㎡，办公室内办公桌椅4套，文件柜2个；</w:t>
      </w:r>
    </w:p>
    <w:p w14:paraId="2E746DFB">
      <w:pPr>
        <w:adjustRightInd w:val="0"/>
        <w:snapToGrid w:val="0"/>
        <w:spacing w:line="360" w:lineRule="auto"/>
        <w:ind w:firstLine="482" w:firstLineChars="200"/>
        <w:rPr>
          <w:rFonts w:ascii="宋体" w:hAnsi="宋体" w:cs="宋体"/>
          <w:sz w:val="24"/>
        </w:rPr>
      </w:pPr>
      <w:r>
        <w:rPr>
          <w:rFonts w:hint="eastAsia" w:ascii="宋体" w:hAnsi="宋体" w:cs="宋体"/>
          <w:b/>
          <w:sz w:val="24"/>
        </w:rPr>
        <w:t>3.</w:t>
      </w:r>
      <w:r>
        <w:rPr>
          <w:rFonts w:hint="eastAsia" w:ascii="宋体" w:hAnsi="宋体" w:cs="宋体"/>
          <w:sz w:val="24"/>
        </w:rPr>
        <w:t>采购人可提供职工食堂，餐费由中标人自理；</w:t>
      </w:r>
    </w:p>
    <w:p w14:paraId="25197ABC">
      <w:pPr>
        <w:adjustRightInd w:val="0"/>
        <w:snapToGrid w:val="0"/>
        <w:spacing w:line="360" w:lineRule="auto"/>
        <w:ind w:firstLine="482" w:firstLineChars="200"/>
        <w:rPr>
          <w:rFonts w:ascii="宋体" w:hAnsi="宋体" w:cs="宋体"/>
          <w:sz w:val="24"/>
        </w:rPr>
      </w:pPr>
      <w:r>
        <w:rPr>
          <w:rFonts w:hint="eastAsia" w:ascii="宋体" w:hAnsi="宋体" w:cs="宋体"/>
          <w:b/>
          <w:sz w:val="24"/>
        </w:rPr>
        <w:t>4.</w:t>
      </w:r>
      <w:r>
        <w:rPr>
          <w:rFonts w:hint="eastAsia" w:ascii="宋体" w:hAnsi="宋体" w:cs="宋体"/>
          <w:sz w:val="24"/>
        </w:rPr>
        <w:t>采购人不提供住宿；</w:t>
      </w:r>
    </w:p>
    <w:p w14:paraId="5AABFEF1">
      <w:pPr>
        <w:adjustRightInd w:val="0"/>
        <w:snapToGrid w:val="0"/>
        <w:spacing w:line="360" w:lineRule="auto"/>
        <w:rPr>
          <w:b/>
          <w:bCs/>
          <w:sz w:val="24"/>
        </w:rPr>
      </w:pPr>
      <w:r>
        <w:rPr>
          <w:rFonts w:hint="eastAsia" w:ascii="宋体" w:hAnsi="宋体" w:cs="宋体"/>
          <w:b/>
          <w:sz w:val="24"/>
        </w:rPr>
        <w:t>5.</w:t>
      </w:r>
      <w:r>
        <w:rPr>
          <w:rFonts w:hint="eastAsia" w:ascii="宋体" w:hAnsi="宋体" w:cs="宋体"/>
          <w:sz w:val="24"/>
        </w:rPr>
        <w:t>采购人可提供水、暖、电料等零星维修材料（相关约定见“</w:t>
      </w:r>
      <w:r>
        <w:rPr>
          <w:rFonts w:hint="eastAsia"/>
          <w:b/>
          <w:sz w:val="24"/>
        </w:rPr>
        <w:t>六</w:t>
      </w:r>
      <w:r>
        <w:rPr>
          <w:b/>
          <w:sz w:val="24"/>
        </w:rPr>
        <w:t>、</w:t>
      </w:r>
      <w:r>
        <w:rPr>
          <w:rFonts w:hint="eastAsia"/>
          <w:b/>
          <w:sz w:val="24"/>
        </w:rPr>
        <w:t>需要说明的其他事项</w:t>
      </w:r>
    </w:p>
    <w:p w14:paraId="3635795B">
      <w:pPr>
        <w:spacing w:line="360" w:lineRule="auto"/>
        <w:ind w:firstLine="0" w:firstLineChars="0"/>
        <w:rPr>
          <w:rFonts w:ascii="宋体" w:hAnsi="宋体" w:cs="宋体"/>
          <w:sz w:val="24"/>
        </w:rPr>
      </w:pPr>
      <w:r>
        <w:rPr>
          <w:rFonts w:hint="eastAsia" w:ascii="宋体" w:hAnsi="宋体" w:cs="宋体"/>
          <w:sz w:val="24"/>
        </w:rPr>
        <w:t>）；</w:t>
      </w:r>
    </w:p>
    <w:p w14:paraId="595178C4">
      <w:pPr>
        <w:adjustRightInd w:val="0"/>
        <w:snapToGrid w:val="0"/>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采购人可提供卫生间卫生纸、擦手纸、洗手液等消耗品；会议室相关服务所需物品由采购人提供。</w:t>
      </w:r>
    </w:p>
    <w:p w14:paraId="7840A222">
      <w:pPr>
        <w:pStyle w:val="2"/>
        <w:spacing w:before="0" w:line="360" w:lineRule="auto"/>
        <w:ind w:firstLine="480" w:firstLineChars="200"/>
        <w:rPr>
          <w:rFonts w:cs="宋体"/>
        </w:rPr>
      </w:pPr>
      <w:r>
        <w:rPr>
          <w:rFonts w:hint="eastAsia" w:cs="宋体"/>
        </w:rPr>
        <w:t>投标人应当承担除以上所列场地、设施、设备、材料外，与物业管理服务有关的其他场地、设施、设备、材料等。</w:t>
      </w:r>
    </w:p>
    <w:p w14:paraId="44E3B2A4">
      <w:pPr>
        <w:spacing w:line="360" w:lineRule="auto"/>
        <w:contextualSpacing/>
        <w:rPr>
          <w:b/>
          <w:sz w:val="24"/>
        </w:rPr>
      </w:pPr>
      <w:r>
        <w:rPr>
          <w:rFonts w:hint="eastAsia"/>
          <w:b/>
          <w:sz w:val="24"/>
        </w:rPr>
        <w:t>（四）物业服务范围：</w:t>
      </w:r>
    </w:p>
    <w:p w14:paraId="32723174">
      <w:pPr>
        <w:spacing w:line="360" w:lineRule="auto"/>
        <w:ind w:firstLine="482" w:firstLineChars="200"/>
        <w:rPr>
          <w:rFonts w:ascii="宋体" w:hAnsi="宋体"/>
          <w:b/>
          <w:sz w:val="24"/>
        </w:rPr>
      </w:pPr>
      <w:r>
        <w:rPr>
          <w:rFonts w:hint="eastAsia" w:ascii="宋体" w:hAnsi="宋体"/>
          <w:b/>
          <w:sz w:val="24"/>
        </w:rPr>
        <w:t>1.剧院本部</w:t>
      </w:r>
    </w:p>
    <w:p w14:paraId="30126D02">
      <w:pPr>
        <w:spacing w:line="360" w:lineRule="auto"/>
        <w:rPr>
          <w:rFonts w:ascii="等线" w:hAnsi="等线"/>
          <w:b/>
          <w:sz w:val="24"/>
        </w:rPr>
      </w:pPr>
      <w:r>
        <w:rPr>
          <w:rFonts w:hint="eastAsia" w:ascii="等线" w:hAnsi="等线"/>
          <w:b/>
          <w:sz w:val="24"/>
        </w:rPr>
        <w:t>（1）首都剧场：</w:t>
      </w:r>
    </w:p>
    <w:p w14:paraId="2FE78415">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782696C0">
      <w:pPr>
        <w:adjustRightInd w:val="0"/>
        <w:snapToGrid w:val="0"/>
        <w:spacing w:line="360" w:lineRule="auto"/>
        <w:ind w:firstLine="480" w:firstLineChars="200"/>
        <w:rPr>
          <w:rFonts w:ascii="宋体" w:hAnsi="宋体" w:cs="宋体"/>
          <w:sz w:val="24"/>
        </w:rPr>
      </w:pPr>
      <w:r>
        <w:rPr>
          <w:rFonts w:hint="eastAsia" w:ascii="等线" w:hAnsi="等线" w:cs="宋体"/>
          <w:sz w:val="24"/>
        </w:rPr>
        <w:t>建筑面积：18993.60㎡，占地面积1</w:t>
      </w:r>
      <w:r>
        <w:rPr>
          <w:rFonts w:ascii="等线" w:hAnsi="等线" w:cs="宋体"/>
          <w:sz w:val="24"/>
        </w:rPr>
        <w:t>1662</w:t>
      </w:r>
      <w:r>
        <w:rPr>
          <w:rFonts w:hint="eastAsia" w:ascii="等线" w:hAnsi="等线" w:cs="宋体"/>
          <w:sz w:val="24"/>
        </w:rPr>
        <w:t>㎡，楼层高度4层,西侧局部3层，地下1层；门窗总数量：</w:t>
      </w:r>
      <w:r>
        <w:rPr>
          <w:rFonts w:ascii="等线" w:hAnsi="等线" w:cs="宋体"/>
          <w:sz w:val="24"/>
        </w:rPr>
        <w:t>326</w:t>
      </w:r>
      <w:r>
        <w:rPr>
          <w:rFonts w:hint="eastAsia" w:ascii="等线" w:hAnsi="等线" w:cs="宋体"/>
          <w:sz w:val="24"/>
        </w:rPr>
        <w:t>个</w:t>
      </w:r>
      <w:r>
        <w:rPr>
          <w:rFonts w:ascii="等线" w:hAnsi="等线" w:cs="宋体"/>
          <w:sz w:val="24"/>
        </w:rPr>
        <w:t>，门窗面积1833㎡</w:t>
      </w:r>
      <w:r>
        <w:rPr>
          <w:rFonts w:hint="eastAsia" w:ascii="等线" w:hAnsi="等线" w:cs="宋体"/>
          <w:sz w:val="24"/>
        </w:rPr>
        <w:t>；地面总面积：18000㎡，其中大理石地面</w:t>
      </w:r>
      <w:r>
        <w:rPr>
          <w:rFonts w:ascii="等线" w:hAnsi="等线" w:cs="等线"/>
          <w:sz w:val="24"/>
        </w:rPr>
        <w:t>1600</w:t>
      </w:r>
      <w:r>
        <w:rPr>
          <w:rFonts w:hint="eastAsia" w:ascii="等线" w:hAnsi="等线" w:cs="宋体"/>
          <w:sz w:val="24"/>
        </w:rPr>
        <w:t>㎡、地胶板</w:t>
      </w:r>
      <w:r>
        <w:rPr>
          <w:rFonts w:ascii="等线" w:hAnsi="等线" w:cs="等线"/>
          <w:sz w:val="24"/>
        </w:rPr>
        <w:t xml:space="preserve">1800 </w:t>
      </w:r>
      <w:r>
        <w:rPr>
          <w:rFonts w:hint="eastAsia" w:ascii="等线" w:hAnsi="等线" w:cs="宋体"/>
          <w:sz w:val="24"/>
        </w:rPr>
        <w:t>㎡、石材地板</w:t>
      </w:r>
      <w:r>
        <w:rPr>
          <w:rFonts w:ascii="等线" w:hAnsi="等线" w:cs="等线"/>
          <w:sz w:val="24"/>
        </w:rPr>
        <w:t>2600</w:t>
      </w:r>
      <w:r>
        <w:rPr>
          <w:rFonts w:hint="eastAsia" w:ascii="等线" w:hAnsi="等线" w:cs="宋体"/>
          <w:sz w:val="24"/>
        </w:rPr>
        <w:t>㎡、木地板</w:t>
      </w:r>
      <w:r>
        <w:rPr>
          <w:rFonts w:ascii="等线" w:hAnsi="等线" w:cs="等线"/>
          <w:sz w:val="24"/>
        </w:rPr>
        <w:t xml:space="preserve"> 4800 </w:t>
      </w:r>
      <w:r>
        <w:rPr>
          <w:rFonts w:hint="eastAsia" w:ascii="等线" w:hAnsi="等线" w:cs="宋体"/>
          <w:sz w:val="24"/>
        </w:rPr>
        <w:t>㎡;外墙总面积</w:t>
      </w:r>
      <w:r>
        <w:rPr>
          <w:rFonts w:ascii="等线" w:hAnsi="等线" w:cs="宋体"/>
          <w:sz w:val="24"/>
        </w:rPr>
        <w:t xml:space="preserve">6560 </w:t>
      </w:r>
      <w:r>
        <w:rPr>
          <w:rFonts w:hint="eastAsia" w:ascii="等线" w:hAnsi="等线" w:cs="宋体"/>
          <w:sz w:val="24"/>
        </w:rPr>
        <w:t>㎡，其中</w:t>
      </w:r>
      <w:r>
        <w:rPr>
          <w:rFonts w:hint="eastAsia" w:ascii="宋体" w:hAnsi="宋体" w:cs="宋体"/>
          <w:sz w:val="24"/>
        </w:rPr>
        <w:t>外墙涂料真石漆</w:t>
      </w:r>
      <w:r>
        <w:rPr>
          <w:rFonts w:ascii="等线" w:hAnsi="等线" w:cs="等线"/>
          <w:sz w:val="24"/>
        </w:rPr>
        <w:t xml:space="preserve"> </w:t>
      </w:r>
      <w:r>
        <w:rPr>
          <w:rFonts w:ascii="等线" w:hAnsi="等线" w:cs="宋体"/>
          <w:sz w:val="24"/>
        </w:rPr>
        <w:t>6560</w:t>
      </w:r>
      <w:r>
        <w:rPr>
          <w:rFonts w:hint="eastAsia" w:ascii="等线" w:hAnsi="等线" w:cs="宋体"/>
          <w:sz w:val="24"/>
        </w:rPr>
        <w:t>㎡，</w:t>
      </w:r>
      <w:r>
        <w:rPr>
          <w:rFonts w:hint="eastAsia" w:ascii="宋体" w:hAnsi="宋体" w:cs="宋体"/>
          <w:sz w:val="24"/>
        </w:rPr>
        <w:t>外墙需清洗面积</w:t>
      </w:r>
      <w:r>
        <w:rPr>
          <w:rFonts w:ascii="等线" w:hAnsi="等线" w:cs="宋体"/>
          <w:sz w:val="24"/>
        </w:rPr>
        <w:t>6560</w:t>
      </w:r>
      <w:r>
        <w:rPr>
          <w:rFonts w:ascii="等线" w:hAnsi="等线" w:cs="等线"/>
          <w:sz w:val="24"/>
        </w:rPr>
        <w:t xml:space="preserve"> </w:t>
      </w:r>
      <w:r>
        <w:rPr>
          <w:rFonts w:hint="eastAsia" w:ascii="等线" w:hAnsi="等线" w:cs="宋体"/>
          <w:sz w:val="24"/>
        </w:rPr>
        <w:t>㎡。</w:t>
      </w:r>
      <w:r>
        <w:rPr>
          <w:rFonts w:hint="eastAsia" w:ascii="宋体" w:hAnsi="宋体" w:cs="宋体"/>
          <w:sz w:val="24"/>
        </w:rPr>
        <w:t>会议室总数量：</w:t>
      </w:r>
      <w:r>
        <w:rPr>
          <w:rFonts w:ascii="等线" w:hAnsi="等线" w:cs="宋体"/>
          <w:sz w:val="24"/>
        </w:rPr>
        <w:t>3</w:t>
      </w:r>
      <w:r>
        <w:rPr>
          <w:rFonts w:hint="eastAsia" w:ascii="宋体" w:hAnsi="宋体" w:cs="宋体"/>
          <w:sz w:val="24"/>
        </w:rPr>
        <w:t>个；排练厅总数量：</w:t>
      </w:r>
      <w:r>
        <w:rPr>
          <w:rFonts w:ascii="等线" w:hAnsi="等线" w:cs="宋体"/>
          <w:sz w:val="24"/>
        </w:rPr>
        <w:t>2</w:t>
      </w:r>
      <w:r>
        <w:rPr>
          <w:rFonts w:hint="eastAsia" w:ascii="等线" w:hAnsi="等线" w:cs="宋体"/>
          <w:sz w:val="24"/>
        </w:rPr>
        <w:t>个</w:t>
      </w:r>
      <w:r>
        <w:rPr>
          <w:rFonts w:hint="eastAsia" w:ascii="宋体" w:hAnsi="宋体" w:cs="宋体"/>
          <w:sz w:val="24"/>
        </w:rPr>
        <w:t>；贵宾室总数量：1个；化妆间数量：11个；卫生间数量 26间；各垃圾存放点数量</w:t>
      </w:r>
      <w:r>
        <w:rPr>
          <w:rFonts w:ascii="等线" w:hAnsi="等线" w:cs="等线"/>
          <w:sz w:val="24"/>
        </w:rPr>
        <w:t xml:space="preserve"> </w:t>
      </w:r>
      <w:r>
        <w:rPr>
          <w:rFonts w:hint="eastAsia" w:ascii="宋体" w:hAnsi="宋体" w:cs="宋体"/>
          <w:sz w:val="24"/>
        </w:rPr>
        <w:t>1</w:t>
      </w:r>
      <w:r>
        <w:rPr>
          <w:rFonts w:ascii="等线" w:hAnsi="等线" w:cs="等线"/>
          <w:sz w:val="24"/>
        </w:rPr>
        <w:t>个</w:t>
      </w:r>
      <w:r>
        <w:rPr>
          <w:rFonts w:hint="eastAsia" w:ascii="等线" w:hAnsi="等线" w:cs="等线"/>
          <w:sz w:val="24"/>
        </w:rPr>
        <w:t>（干式垃圾房）</w:t>
      </w:r>
      <w:r>
        <w:rPr>
          <w:rFonts w:hint="eastAsia" w:ascii="宋体" w:hAnsi="宋体" w:cs="宋体"/>
          <w:sz w:val="24"/>
        </w:rPr>
        <w:t>面积18</w:t>
      </w:r>
      <w:r>
        <w:rPr>
          <w:rFonts w:hint="eastAsia" w:ascii="等线" w:hAnsi="等线" w:cs="等线"/>
          <w:sz w:val="24"/>
        </w:rPr>
        <w:t>平方米</w:t>
      </w:r>
      <w:r>
        <w:rPr>
          <w:rFonts w:hint="eastAsia" w:ascii="宋体" w:hAnsi="宋体" w:cs="宋体"/>
          <w:sz w:val="24"/>
        </w:rPr>
        <w:t>、位置王府井大街22号院内东北侧；电梯总共</w:t>
      </w:r>
      <w:r>
        <w:rPr>
          <w:rFonts w:ascii="等线" w:hAnsi="等线" w:cs="等线"/>
          <w:sz w:val="24"/>
        </w:rPr>
        <w:t xml:space="preserve"> 2 台</w:t>
      </w:r>
      <w:r>
        <w:rPr>
          <w:rFonts w:hint="eastAsia"/>
          <w:sz w:val="24"/>
        </w:rPr>
        <w:t>；</w:t>
      </w:r>
      <w:r>
        <w:rPr>
          <w:rFonts w:hint="eastAsia" w:ascii="宋体" w:hAnsi="宋体" w:cs="宋体"/>
          <w:sz w:val="24"/>
        </w:rPr>
        <w:t>空调系统（中央空调系统，多联式空调系统、立式单元式空调、壁挂式单元式空调等），中央空调系统，其中首都剧场风机盘管122台，总功率</w:t>
      </w:r>
      <w:r>
        <w:rPr>
          <w:rFonts w:hint="eastAsia" w:ascii="等线" w:hAnsi="等线" w:cs="等线"/>
          <w:sz w:val="24"/>
        </w:rPr>
        <w:t>4</w:t>
      </w:r>
      <w:r>
        <w:rPr>
          <w:rFonts w:ascii="等线" w:hAnsi="等线" w:cs="等线"/>
          <w:sz w:val="24"/>
        </w:rPr>
        <w:t>.88</w:t>
      </w:r>
      <w:r>
        <w:rPr>
          <w:rFonts w:hint="eastAsia" w:ascii="等线" w:hAnsi="等线" w:cs="等线"/>
          <w:sz w:val="24"/>
        </w:rPr>
        <w:t>千瓦，</w:t>
      </w:r>
      <w:r>
        <w:rPr>
          <w:rFonts w:hint="eastAsia"/>
          <w:sz w:val="24"/>
        </w:rPr>
        <w:t>首都剧场地下室送风机组共4组（舞台、观众席、大厅、实验剧场），总功率1</w:t>
      </w:r>
      <w:r>
        <w:rPr>
          <w:sz w:val="24"/>
        </w:rPr>
        <w:t>70</w:t>
      </w:r>
      <w:r>
        <w:rPr>
          <w:rFonts w:hint="eastAsia"/>
          <w:sz w:val="24"/>
        </w:rPr>
        <w:t>千瓦；多联式空调，实验剧场1</w:t>
      </w:r>
      <w:r>
        <w:rPr>
          <w:sz w:val="24"/>
        </w:rPr>
        <w:t>5</w:t>
      </w:r>
      <w:r>
        <w:rPr>
          <w:rFonts w:hint="eastAsia"/>
          <w:sz w:val="24"/>
        </w:rPr>
        <w:t>台，总功率1</w:t>
      </w:r>
      <w:r>
        <w:rPr>
          <w:sz w:val="24"/>
        </w:rPr>
        <w:t>7.25</w:t>
      </w:r>
      <w:r>
        <w:rPr>
          <w:rFonts w:hint="eastAsia"/>
          <w:sz w:val="24"/>
        </w:rPr>
        <w:t>千瓦；</w:t>
      </w:r>
      <w:r>
        <w:rPr>
          <w:rFonts w:hint="eastAsia" w:ascii="宋体" w:hAnsi="宋体" w:cs="宋体"/>
          <w:sz w:val="24"/>
        </w:rPr>
        <w:t>立式单元式空调，实验剧场2</w:t>
      </w:r>
      <w:r>
        <w:rPr>
          <w:rFonts w:ascii="等线" w:hAnsi="等线" w:cs="等线"/>
          <w:sz w:val="24"/>
        </w:rPr>
        <w:t>台</w:t>
      </w:r>
      <w:r>
        <w:rPr>
          <w:rFonts w:hint="eastAsia" w:ascii="等线" w:hAnsi="等线" w:cs="等线"/>
          <w:sz w:val="24"/>
        </w:rPr>
        <w:t>，</w:t>
      </w:r>
      <w:r>
        <w:rPr>
          <w:rFonts w:hint="eastAsia" w:ascii="宋体" w:hAnsi="宋体" w:cs="宋体"/>
          <w:sz w:val="24"/>
        </w:rPr>
        <w:t>总功率</w:t>
      </w:r>
      <w:r>
        <w:rPr>
          <w:rFonts w:ascii="等线" w:hAnsi="等线" w:cs="等线"/>
          <w:sz w:val="24"/>
        </w:rPr>
        <w:t>5</w:t>
      </w:r>
      <w:r>
        <w:rPr>
          <w:rFonts w:hint="eastAsia" w:ascii="等线" w:hAnsi="等线" w:cs="等线"/>
          <w:sz w:val="24"/>
        </w:rPr>
        <w:t>千瓦，票房中心2台，总功率6千瓦，中控柜机1台，功率3千瓦，书店柜机1台，功率3千瓦，画廊柜机1台，功率3千瓦，一层咖啡厅柜机1台，功率3千瓦，排练厅4台，功率2</w:t>
      </w:r>
      <w:r>
        <w:rPr>
          <w:rFonts w:ascii="等线" w:hAnsi="等线" w:cs="等线"/>
          <w:sz w:val="24"/>
        </w:rPr>
        <w:t>0</w:t>
      </w:r>
      <w:r>
        <w:rPr>
          <w:rFonts w:hint="eastAsia" w:ascii="等线" w:hAnsi="等线" w:cs="等线"/>
          <w:sz w:val="24"/>
        </w:rPr>
        <w:t>卡瓦；</w:t>
      </w:r>
      <w:r>
        <w:rPr>
          <w:rFonts w:hint="eastAsia" w:ascii="宋体" w:hAnsi="宋体" w:cs="宋体"/>
          <w:sz w:val="24"/>
        </w:rPr>
        <w:t>壁挂式单元式空调，共35台，总功率约40千瓦，包括实验剧场3</w:t>
      </w:r>
      <w:r>
        <w:rPr>
          <w:rFonts w:ascii="等线" w:hAnsi="等线" w:cs="等线"/>
          <w:sz w:val="24"/>
        </w:rPr>
        <w:t>台</w:t>
      </w:r>
      <w:r>
        <w:rPr>
          <w:rFonts w:hint="eastAsia" w:ascii="等线" w:hAnsi="等线" w:cs="等线"/>
          <w:sz w:val="24"/>
        </w:rPr>
        <w:t>，传达室5台，票务中心4台，中控室</w:t>
      </w:r>
      <w:r>
        <w:rPr>
          <w:rFonts w:ascii="等线" w:hAnsi="等线" w:cs="等线"/>
          <w:sz w:val="24"/>
        </w:rPr>
        <w:t>2</w:t>
      </w:r>
      <w:r>
        <w:rPr>
          <w:rFonts w:hint="eastAsia" w:ascii="等线" w:hAnsi="等线" w:cs="等线"/>
          <w:sz w:val="24"/>
        </w:rPr>
        <w:t>台，办公室5台等</w:t>
      </w:r>
      <w:r>
        <w:rPr>
          <w:rFonts w:hint="eastAsia"/>
          <w:sz w:val="24"/>
        </w:rPr>
        <w:t>；</w:t>
      </w:r>
      <w:r>
        <w:rPr>
          <w:rFonts w:hint="eastAsia" w:ascii="宋体" w:hAnsi="宋体" w:cs="宋体"/>
          <w:sz w:val="24"/>
        </w:rPr>
        <w:t>采暖系统（散热片），热力站1座，采暖设备数量</w:t>
      </w:r>
      <w:r>
        <w:rPr>
          <w:rFonts w:ascii="等线" w:hAnsi="等线" w:cs="等线"/>
          <w:sz w:val="24"/>
        </w:rPr>
        <w:t>17台</w:t>
      </w:r>
      <w:r>
        <w:rPr>
          <w:rFonts w:hint="eastAsia" w:ascii="宋体" w:hAnsi="宋体" w:cs="宋体"/>
          <w:sz w:val="24"/>
        </w:rPr>
        <w:t>、总功率</w:t>
      </w:r>
      <w:r>
        <w:rPr>
          <w:rFonts w:ascii="等线" w:hAnsi="等线" w:cs="等线"/>
          <w:sz w:val="24"/>
        </w:rPr>
        <w:t>215.6</w:t>
      </w:r>
      <w:r>
        <w:rPr>
          <w:rFonts w:hint="eastAsia" w:ascii="等线" w:hAnsi="等线" w:cs="等线"/>
          <w:sz w:val="24"/>
        </w:rPr>
        <w:t>千瓦，其中换热器7台（4台板式换热器、3台波纹管换热器），</w:t>
      </w:r>
      <w:r>
        <w:rPr>
          <w:rFonts w:hint="eastAsia" w:ascii="宋体" w:hAnsi="宋体" w:cs="宋体"/>
          <w:sz w:val="24"/>
        </w:rPr>
        <w:t>供热循环泵6台(采暖机组两台共60k</w:t>
      </w:r>
      <w:r>
        <w:rPr>
          <w:rFonts w:ascii="宋体" w:hAnsi="宋体" w:cs="宋体"/>
          <w:sz w:val="24"/>
        </w:rPr>
        <w:t>W</w:t>
      </w:r>
      <w:r>
        <w:rPr>
          <w:rFonts w:hint="eastAsia" w:ascii="宋体" w:hAnsi="宋体" w:cs="宋体"/>
          <w:sz w:val="24"/>
        </w:rPr>
        <w:t>，空调机组两台共150 k</w:t>
      </w:r>
      <w:r>
        <w:rPr>
          <w:rFonts w:ascii="宋体" w:hAnsi="宋体" w:cs="宋体"/>
          <w:sz w:val="24"/>
        </w:rPr>
        <w:t>W</w:t>
      </w:r>
      <w:r>
        <w:rPr>
          <w:rFonts w:hint="eastAsia" w:ascii="宋体" w:hAnsi="宋体" w:cs="宋体"/>
          <w:sz w:val="24"/>
        </w:rPr>
        <w:t>，生活水机组两台共1.1 k</w:t>
      </w:r>
      <w:r>
        <w:rPr>
          <w:rFonts w:ascii="宋体" w:hAnsi="宋体" w:cs="宋体"/>
          <w:sz w:val="24"/>
        </w:rPr>
        <w:t>W</w:t>
      </w:r>
      <w:r>
        <w:rPr>
          <w:rFonts w:hint="eastAsia" w:ascii="宋体" w:hAnsi="宋体" w:cs="宋体"/>
          <w:sz w:val="24"/>
        </w:rPr>
        <w:t>)，补水泵4台（采暖机组两台共1.5 k</w:t>
      </w:r>
      <w:r>
        <w:rPr>
          <w:rFonts w:ascii="宋体" w:hAnsi="宋体" w:cs="宋体"/>
          <w:sz w:val="24"/>
        </w:rPr>
        <w:t>W</w:t>
      </w:r>
      <w:r>
        <w:rPr>
          <w:rFonts w:hint="eastAsia" w:ascii="宋体" w:hAnsi="宋体" w:cs="宋体"/>
          <w:sz w:val="24"/>
        </w:rPr>
        <w:t>，空调机组两台共3.0 k</w:t>
      </w:r>
      <w:r>
        <w:rPr>
          <w:rFonts w:ascii="宋体" w:hAnsi="宋体" w:cs="宋体"/>
          <w:sz w:val="24"/>
        </w:rPr>
        <w:t>W</w:t>
      </w:r>
      <w:r>
        <w:rPr>
          <w:rFonts w:hint="eastAsia" w:ascii="宋体" w:hAnsi="宋体" w:cs="宋体"/>
          <w:sz w:val="24"/>
        </w:rPr>
        <w:t>）</w:t>
      </w:r>
      <w:r>
        <w:rPr>
          <w:rFonts w:hint="eastAsia"/>
          <w:sz w:val="24"/>
        </w:rPr>
        <w:t>；</w:t>
      </w:r>
      <w:r>
        <w:rPr>
          <w:rFonts w:hint="eastAsia" w:ascii="宋体" w:hAnsi="宋体" w:cs="宋体"/>
          <w:sz w:val="24"/>
        </w:rPr>
        <w:t>给排水系统（潜水泵、集水井），给排水设备的数量</w:t>
      </w:r>
      <w:r>
        <w:rPr>
          <w:rFonts w:ascii="等线" w:hAnsi="等线" w:cs="等线"/>
          <w:sz w:val="24"/>
        </w:rPr>
        <w:t xml:space="preserve"> 2 台</w:t>
      </w:r>
      <w:r>
        <w:rPr>
          <w:rFonts w:hint="eastAsia" w:ascii="等线" w:hAnsi="等线" w:cs="等线"/>
          <w:sz w:val="24"/>
        </w:rPr>
        <w:t>（潜水泵）</w:t>
      </w:r>
      <w:r>
        <w:rPr>
          <w:rFonts w:hint="eastAsia" w:ascii="宋体" w:hAnsi="宋体" w:cs="宋体"/>
          <w:sz w:val="24"/>
        </w:rPr>
        <w:t>、总功率约</w:t>
      </w:r>
      <w:r>
        <w:rPr>
          <w:rFonts w:ascii="等线" w:hAnsi="等线" w:cs="等线"/>
          <w:sz w:val="24"/>
        </w:rPr>
        <w:t xml:space="preserve">10 </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 xml:space="preserve"> 3141 台</w:t>
      </w:r>
      <w:r>
        <w:rPr>
          <w:rFonts w:hint="eastAsia"/>
          <w:sz w:val="24"/>
        </w:rPr>
        <w:t>;</w:t>
      </w:r>
      <w:r>
        <w:rPr>
          <w:rFonts w:hint="eastAsia" w:ascii="宋体" w:hAnsi="宋体" w:cs="宋体"/>
          <w:sz w:val="24"/>
        </w:rPr>
        <w:t xml:space="preserve"> 供配电系统,低压柜数量</w:t>
      </w:r>
      <w:r>
        <w:rPr>
          <w:rFonts w:ascii="等线" w:hAnsi="等线" w:cs="等线"/>
          <w:sz w:val="24"/>
        </w:rPr>
        <w:t xml:space="preserve"> 81 个</w:t>
      </w:r>
      <w:r>
        <w:rPr>
          <w:rFonts w:hint="eastAsia" w:ascii="等线" w:hAnsi="等线" w:cs="等线"/>
          <w:sz w:val="24"/>
        </w:rPr>
        <w:t>；室内绿植不低于 450 盆，节假日及重大活动装饰不低于600 盆；票务中心建筑面积为 100 ㎡。传达室建筑面积为116 ㎡，均为一层箱式轻钢结构建筑。</w:t>
      </w:r>
    </w:p>
    <w:p w14:paraId="5291E8E9">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2B9F1681">
      <w:pPr>
        <w:adjustRightInd w:val="0"/>
        <w:snapToGrid w:val="0"/>
        <w:spacing w:line="360" w:lineRule="auto"/>
        <w:ind w:firstLine="480" w:firstLineChars="200"/>
        <w:rPr>
          <w:rFonts w:ascii="等线" w:hAnsi="等线" w:cs="等线"/>
          <w:sz w:val="24"/>
        </w:rPr>
      </w:pPr>
      <w:r>
        <w:rPr>
          <w:rFonts w:hint="eastAsia" w:ascii="宋体" w:hAnsi="宋体" w:cs="宋体"/>
          <w:sz w:val="24"/>
        </w:rPr>
        <w:t>绿篱围栏282m，面积564㎡（北侧及南侧）；实体墙156m（南侧）面积343.6㎡；路灯58</w:t>
      </w:r>
      <w:r>
        <w:rPr>
          <w:rFonts w:ascii="等线" w:hAnsi="等线" w:cs="等线"/>
          <w:sz w:val="24"/>
        </w:rPr>
        <w:t>个</w:t>
      </w:r>
      <w:r>
        <w:rPr>
          <w:rFonts w:hint="eastAsia" w:ascii="宋体" w:hAnsi="宋体" w:cs="宋体"/>
          <w:sz w:val="24"/>
        </w:rPr>
        <w:t>、地灯16</w:t>
      </w:r>
      <w:r>
        <w:rPr>
          <w:rFonts w:ascii="等线" w:hAnsi="等线" w:cs="等线"/>
          <w:sz w:val="24"/>
        </w:rPr>
        <w:t>个</w:t>
      </w:r>
      <w:r>
        <w:rPr>
          <w:rFonts w:hint="eastAsia" w:ascii="等线" w:hAnsi="等线" w:cs="等线"/>
          <w:sz w:val="24"/>
        </w:rPr>
        <w:t>，</w:t>
      </w:r>
      <w:r>
        <w:rPr>
          <w:rFonts w:hint="eastAsia" w:ascii="宋体" w:hAnsi="宋体" w:cs="宋体"/>
          <w:sz w:val="24"/>
        </w:rPr>
        <w:t>草坪灯4</w:t>
      </w:r>
      <w:r>
        <w:rPr>
          <w:rFonts w:ascii="等线" w:hAnsi="等线" w:cs="等线"/>
          <w:sz w:val="24"/>
        </w:rPr>
        <w:t>个</w:t>
      </w:r>
      <w:r>
        <w:rPr>
          <w:rFonts w:hint="eastAsia" w:ascii="等线" w:hAnsi="等线" w:cs="等线"/>
          <w:sz w:val="24"/>
        </w:rPr>
        <w:t>,</w:t>
      </w:r>
      <w:r>
        <w:rPr>
          <w:rFonts w:hint="eastAsia" w:ascii="宋体" w:hAnsi="宋体" w:cs="宋体"/>
          <w:sz w:val="24"/>
        </w:rPr>
        <w:t>室外配电箱数量5</w:t>
      </w:r>
      <w:r>
        <w:rPr>
          <w:rFonts w:ascii="等线" w:hAnsi="等线" w:cs="等线"/>
          <w:sz w:val="24"/>
        </w:rPr>
        <w:t>个</w:t>
      </w:r>
      <w:r>
        <w:rPr>
          <w:rFonts w:hint="eastAsia" w:ascii="宋体" w:hAnsi="宋体" w:cs="宋体"/>
          <w:sz w:val="24"/>
        </w:rPr>
        <w:t>，</w:t>
      </w:r>
      <w:r>
        <w:rPr>
          <w:rFonts w:hint="eastAsia" w:ascii="等线" w:hAnsi="等线" w:cs="等线"/>
          <w:sz w:val="24"/>
        </w:rPr>
        <w:t>海报墙窗口</w:t>
      </w:r>
      <w:r>
        <w:rPr>
          <w:rFonts w:hint="eastAsia" w:ascii="宋体" w:hAnsi="宋体" w:cs="宋体"/>
          <w:sz w:val="24"/>
        </w:rPr>
        <w:t>2</w:t>
      </w:r>
      <w:r>
        <w:rPr>
          <w:rFonts w:ascii="等线" w:hAnsi="等线" w:cs="等线"/>
          <w:sz w:val="24"/>
        </w:rPr>
        <w:t>个</w:t>
      </w:r>
      <w:r>
        <w:rPr>
          <w:rFonts w:hint="eastAsia" w:ascii="等线" w:hAnsi="等线" w:cs="等线"/>
          <w:sz w:val="24"/>
        </w:rPr>
        <w:t>，花坛1个。雨水井</w:t>
      </w:r>
      <w:r>
        <w:rPr>
          <w:rFonts w:ascii="等线" w:hAnsi="等线" w:cs="等线"/>
          <w:sz w:val="24"/>
        </w:rPr>
        <w:t>59</w:t>
      </w:r>
      <w:r>
        <w:rPr>
          <w:rFonts w:hint="eastAsia" w:ascii="等线" w:hAnsi="等线" w:cs="等线"/>
          <w:sz w:val="24"/>
        </w:rPr>
        <w:t>座（含井及雨篦子），污水井</w:t>
      </w:r>
      <w:r>
        <w:rPr>
          <w:rFonts w:ascii="等线" w:hAnsi="等线" w:cs="等线"/>
          <w:sz w:val="24"/>
        </w:rPr>
        <w:t>29</w:t>
      </w:r>
      <w:r>
        <w:rPr>
          <w:rFonts w:hint="eastAsia" w:ascii="等线" w:hAnsi="等线" w:cs="等线"/>
          <w:sz w:val="24"/>
        </w:rPr>
        <w:t>座（含化粪池4个），消防井1</w:t>
      </w:r>
      <w:r>
        <w:rPr>
          <w:rFonts w:ascii="等线" w:hAnsi="等线" w:cs="等线"/>
          <w:sz w:val="24"/>
        </w:rPr>
        <w:t>4</w:t>
      </w:r>
      <w:r>
        <w:rPr>
          <w:rFonts w:hint="eastAsia" w:ascii="等线" w:hAnsi="等线" w:cs="等线"/>
          <w:sz w:val="24"/>
        </w:rPr>
        <w:t>座，燃气井</w:t>
      </w:r>
      <w:r>
        <w:rPr>
          <w:rFonts w:ascii="等线" w:hAnsi="等线" w:cs="等线"/>
          <w:sz w:val="24"/>
        </w:rPr>
        <w:t>1</w:t>
      </w:r>
      <w:r>
        <w:rPr>
          <w:rFonts w:hint="eastAsia" w:ascii="等线" w:hAnsi="等线" w:cs="等线"/>
          <w:sz w:val="24"/>
        </w:rPr>
        <w:t>座，热力井</w:t>
      </w:r>
      <w:r>
        <w:rPr>
          <w:rFonts w:ascii="等线" w:hAnsi="等线" w:cs="等线"/>
          <w:sz w:val="24"/>
        </w:rPr>
        <w:t>6</w:t>
      </w:r>
      <w:r>
        <w:rPr>
          <w:rFonts w:hint="eastAsia" w:ascii="等线" w:hAnsi="等线" w:cs="等线"/>
          <w:sz w:val="24"/>
        </w:rPr>
        <w:t>座，给水井</w:t>
      </w:r>
      <w:r>
        <w:rPr>
          <w:rFonts w:ascii="等线" w:hAnsi="等线" w:cs="等线"/>
          <w:sz w:val="24"/>
        </w:rPr>
        <w:t>16</w:t>
      </w:r>
      <w:r>
        <w:rPr>
          <w:rFonts w:hint="eastAsia" w:ascii="等线" w:hAnsi="等线" w:cs="等线"/>
          <w:sz w:val="24"/>
        </w:rPr>
        <w:t>座，电力井1</w:t>
      </w:r>
      <w:r>
        <w:rPr>
          <w:rFonts w:ascii="等线" w:hAnsi="等线" w:cs="等线"/>
          <w:sz w:val="24"/>
        </w:rPr>
        <w:t>7</w:t>
      </w:r>
      <w:r>
        <w:rPr>
          <w:rFonts w:hint="eastAsia" w:ascii="等线" w:hAnsi="等线" w:cs="等线"/>
          <w:sz w:val="24"/>
        </w:rPr>
        <w:t>座（含强弱电）。</w:t>
      </w:r>
    </w:p>
    <w:p w14:paraId="7EE2DD85">
      <w:pPr>
        <w:spacing w:line="360" w:lineRule="auto"/>
        <w:ind w:firstLine="482" w:firstLineChars="200"/>
        <w:rPr>
          <w:rFonts w:ascii="等线" w:hAnsi="等线"/>
          <w:b/>
          <w:sz w:val="24"/>
        </w:rPr>
      </w:pPr>
      <w:r>
        <w:rPr>
          <w:rFonts w:hint="eastAsia" w:ascii="等线" w:hAnsi="等线"/>
          <w:b/>
          <w:sz w:val="24"/>
        </w:rPr>
        <w:t>（2）北京国际戏剧中心</w:t>
      </w:r>
    </w:p>
    <w:p w14:paraId="4232416D">
      <w:pPr>
        <w:spacing w:line="360" w:lineRule="auto"/>
        <w:rPr>
          <w:b/>
          <w:sz w:val="24"/>
        </w:rPr>
      </w:pPr>
      <w:r>
        <w:rPr>
          <w:rFonts w:hint="eastAsia"/>
          <w:sz w:val="24"/>
        </w:rPr>
        <w:t>（</w:t>
      </w:r>
      <w:r>
        <w:rPr>
          <w:sz w:val="24"/>
        </w:rPr>
        <w:t>2.1</w:t>
      </w:r>
      <w:r>
        <w:rPr>
          <w:rFonts w:hint="eastAsia"/>
          <w:sz w:val="24"/>
        </w:rPr>
        <w:t>）</w:t>
      </w:r>
      <w:r>
        <w:rPr>
          <w:rFonts w:hint="eastAsia"/>
          <w:b/>
          <w:sz w:val="24"/>
        </w:rPr>
        <w:t>建筑物：</w:t>
      </w:r>
    </w:p>
    <w:p w14:paraId="32D2BF75">
      <w:pPr>
        <w:adjustRightInd w:val="0"/>
        <w:snapToGrid w:val="0"/>
        <w:spacing w:line="360" w:lineRule="auto"/>
        <w:ind w:firstLine="480" w:firstLineChars="200"/>
        <w:rPr>
          <w:rFonts w:ascii="等线" w:hAnsi="等线" w:cs="等线"/>
          <w:sz w:val="24"/>
        </w:rPr>
      </w:pPr>
      <w:r>
        <w:rPr>
          <w:rFonts w:hint="eastAsia" w:ascii="等线" w:hAnsi="等线" w:cs="宋体"/>
          <w:sz w:val="24"/>
        </w:rPr>
        <w:t>建筑面积：</w:t>
      </w:r>
      <w:r>
        <w:rPr>
          <w:rFonts w:ascii="等线" w:hAnsi="等线" w:cs="宋体"/>
          <w:sz w:val="24"/>
        </w:rPr>
        <w:t>23026</w:t>
      </w:r>
      <w:r>
        <w:rPr>
          <w:rFonts w:hint="eastAsia" w:ascii="等线" w:hAnsi="等线" w:cs="宋体"/>
          <w:sz w:val="24"/>
        </w:rPr>
        <w:t>㎡(其中:人防面积 2500平米、车库及坡道面积 7300 平米)，楼层高度地上3层，地下4层；门窗总数量：</w:t>
      </w:r>
      <w:r>
        <w:rPr>
          <w:rFonts w:ascii="等线" w:hAnsi="等线" w:cs="宋体"/>
          <w:sz w:val="24"/>
        </w:rPr>
        <w:t>194</w:t>
      </w:r>
      <w:r>
        <w:rPr>
          <w:rFonts w:hint="eastAsia" w:ascii="等线" w:hAnsi="等线" w:cs="宋体"/>
          <w:sz w:val="24"/>
        </w:rPr>
        <w:t>扇，门窗总面积：</w:t>
      </w:r>
      <w:r>
        <w:rPr>
          <w:rFonts w:ascii="等线" w:hAnsi="等线" w:cs="宋体"/>
          <w:sz w:val="24"/>
        </w:rPr>
        <w:t xml:space="preserve">632 </w:t>
      </w:r>
      <w:r>
        <w:rPr>
          <w:rFonts w:hint="eastAsia" w:ascii="等线" w:hAnsi="等线" w:cs="宋体"/>
          <w:sz w:val="24"/>
        </w:rPr>
        <w:t>㎡；地面总面积：</w:t>
      </w:r>
      <w:r>
        <w:rPr>
          <w:rFonts w:ascii="等线" w:hAnsi="等线" w:cs="宋体"/>
          <w:sz w:val="24"/>
        </w:rPr>
        <w:t>19791</w:t>
      </w:r>
      <w:r>
        <w:rPr>
          <w:rFonts w:hint="eastAsia" w:ascii="等线" w:hAnsi="等线" w:cs="宋体"/>
          <w:sz w:val="24"/>
        </w:rPr>
        <w:t>㎡，需保洁面积：</w:t>
      </w:r>
      <w:r>
        <w:rPr>
          <w:rFonts w:ascii="等线" w:hAnsi="等线" w:cs="宋体"/>
          <w:sz w:val="24"/>
        </w:rPr>
        <w:t xml:space="preserve">18819 </w:t>
      </w:r>
      <w:r>
        <w:rPr>
          <w:rFonts w:hint="eastAsia" w:ascii="等线" w:hAnsi="等线" w:cs="宋体"/>
          <w:sz w:val="24"/>
        </w:rPr>
        <w:t>㎡（含舞台），其中环氧地坪</w:t>
      </w:r>
      <w:r>
        <w:rPr>
          <w:rFonts w:ascii="等线" w:hAnsi="等线" w:cs="等线"/>
          <w:sz w:val="24"/>
        </w:rPr>
        <w:t>7100</w:t>
      </w:r>
      <w:r>
        <w:rPr>
          <w:rFonts w:hint="eastAsia" w:ascii="等线" w:hAnsi="等线" w:cs="宋体"/>
          <w:sz w:val="24"/>
        </w:rPr>
        <w:t>㎡、瓷砖</w:t>
      </w:r>
      <w:r>
        <w:rPr>
          <w:rFonts w:ascii="等线" w:hAnsi="等线" w:cs="等线"/>
          <w:sz w:val="24"/>
        </w:rPr>
        <w:t xml:space="preserve"> 3973 </w:t>
      </w:r>
      <w:r>
        <w:rPr>
          <w:rFonts w:hint="eastAsia" w:ascii="等线" w:hAnsi="等线" w:cs="宋体"/>
          <w:sz w:val="24"/>
        </w:rPr>
        <w:t>㎡、石材</w:t>
      </w:r>
      <w:r>
        <w:rPr>
          <w:rFonts w:ascii="等线" w:hAnsi="等线" w:cs="等线"/>
          <w:sz w:val="24"/>
        </w:rPr>
        <w:t>1133</w:t>
      </w:r>
      <w:r>
        <w:rPr>
          <w:rFonts w:hint="eastAsia" w:ascii="等线" w:hAnsi="等线" w:cs="宋体"/>
          <w:sz w:val="24"/>
        </w:rPr>
        <w:t>㎡、混凝土地面</w:t>
      </w:r>
      <w:r>
        <w:rPr>
          <w:rFonts w:ascii="等线" w:hAnsi="等线" w:cs="等线"/>
          <w:sz w:val="24"/>
        </w:rPr>
        <w:t xml:space="preserve"> 3259  </w:t>
      </w:r>
      <w:r>
        <w:rPr>
          <w:rFonts w:hint="eastAsia" w:ascii="等线" w:hAnsi="等线" w:cs="宋体"/>
          <w:sz w:val="24"/>
        </w:rPr>
        <w:t>㎡、地胶板</w:t>
      </w:r>
      <w:r>
        <w:rPr>
          <w:rFonts w:ascii="等线" w:hAnsi="等线" w:cs="等线"/>
          <w:sz w:val="24"/>
        </w:rPr>
        <w:t>868</w:t>
      </w:r>
      <w:r>
        <w:rPr>
          <w:rFonts w:hint="eastAsia" w:ascii="等线" w:hAnsi="等线" w:cs="宋体"/>
          <w:sz w:val="24"/>
        </w:rPr>
        <w:t>㎡、地板</w:t>
      </w:r>
      <w:r>
        <w:rPr>
          <w:rFonts w:ascii="等线" w:hAnsi="等线" w:cs="等线"/>
          <w:sz w:val="24"/>
        </w:rPr>
        <w:t xml:space="preserve"> 1986</w:t>
      </w:r>
      <w:r>
        <w:rPr>
          <w:rFonts w:hint="eastAsia" w:ascii="等线" w:hAnsi="等线" w:cs="宋体"/>
          <w:sz w:val="24"/>
        </w:rPr>
        <w:t>㎡，钢格栅地面4</w:t>
      </w:r>
      <w:r>
        <w:rPr>
          <w:rFonts w:ascii="等线" w:hAnsi="等线" w:cs="宋体"/>
          <w:sz w:val="24"/>
        </w:rPr>
        <w:t>99</w:t>
      </w:r>
      <w:r>
        <w:rPr>
          <w:rFonts w:hint="eastAsia" w:ascii="等线" w:hAnsi="等线" w:cs="宋体"/>
          <w:sz w:val="24"/>
        </w:rPr>
        <w:t>㎡; 内墙饰面总面积：</w:t>
      </w:r>
      <w:r>
        <w:rPr>
          <w:rFonts w:ascii="等线" w:hAnsi="等线" w:cs="宋体"/>
          <w:sz w:val="24"/>
        </w:rPr>
        <w:t xml:space="preserve">33342 </w:t>
      </w:r>
      <w:r>
        <w:rPr>
          <w:rFonts w:hint="eastAsia" w:ascii="等线" w:hAnsi="等线" w:cs="宋体"/>
          <w:sz w:val="24"/>
        </w:rPr>
        <w:t>㎡，需保洁面积：</w:t>
      </w:r>
      <w:r>
        <w:rPr>
          <w:rFonts w:ascii="等线" w:hAnsi="等线" w:cs="宋体"/>
          <w:sz w:val="24"/>
        </w:rPr>
        <w:t>29680</w:t>
      </w:r>
      <w:r>
        <w:rPr>
          <w:rFonts w:hint="eastAsia" w:ascii="等线" w:hAnsi="等线" w:cs="宋体"/>
          <w:sz w:val="24"/>
        </w:rPr>
        <w:t>㎡，其中</w:t>
      </w:r>
      <w:r>
        <w:rPr>
          <w:rFonts w:hint="eastAsia" w:ascii="宋体" w:hAnsi="宋体" w:cs="宋体"/>
          <w:sz w:val="24"/>
        </w:rPr>
        <w:t>内墙饰面乳胶漆</w:t>
      </w:r>
      <w:r>
        <w:rPr>
          <w:rFonts w:ascii="等线" w:hAnsi="等线" w:cs="宋体"/>
          <w:sz w:val="24"/>
        </w:rPr>
        <w:t>26456</w:t>
      </w:r>
      <w:r>
        <w:rPr>
          <w:rFonts w:ascii="等线" w:hAnsi="等线" w:cs="等线"/>
          <w:sz w:val="24"/>
        </w:rPr>
        <w:t xml:space="preserve">  </w:t>
      </w:r>
      <w:r>
        <w:rPr>
          <w:rFonts w:hint="eastAsia" w:ascii="等线" w:hAnsi="等线" w:cs="宋体"/>
          <w:sz w:val="24"/>
        </w:rPr>
        <w:t>㎡</w:t>
      </w:r>
      <w:r>
        <w:rPr>
          <w:rFonts w:hint="eastAsia" w:ascii="宋体" w:hAnsi="宋体" w:cs="宋体"/>
          <w:sz w:val="24"/>
        </w:rPr>
        <w:t>、木饰面</w:t>
      </w:r>
      <w:r>
        <w:rPr>
          <w:rFonts w:ascii="等线" w:hAnsi="等线" w:cs="等线"/>
          <w:sz w:val="24"/>
        </w:rPr>
        <w:t xml:space="preserve"> </w:t>
      </w:r>
      <w:r>
        <w:rPr>
          <w:rFonts w:ascii="等线" w:hAnsi="等线" w:cs="宋体"/>
          <w:sz w:val="24"/>
        </w:rPr>
        <w:t>934</w:t>
      </w:r>
      <w:r>
        <w:rPr>
          <w:rFonts w:ascii="等线" w:hAnsi="等线" w:cs="等线"/>
          <w:sz w:val="24"/>
        </w:rPr>
        <w:t xml:space="preserve"> </w:t>
      </w:r>
      <w:r>
        <w:rPr>
          <w:rFonts w:hint="eastAsia" w:ascii="等线" w:hAnsi="等线" w:cs="宋体"/>
          <w:sz w:val="24"/>
        </w:rPr>
        <w:t>㎡</w:t>
      </w:r>
      <w:r>
        <w:rPr>
          <w:rFonts w:hint="eastAsia" w:ascii="宋体" w:hAnsi="宋体" w:cs="宋体"/>
          <w:sz w:val="24"/>
        </w:rPr>
        <w:t>、釉面瓷砖</w:t>
      </w:r>
      <w:r>
        <w:rPr>
          <w:rFonts w:ascii="等线" w:hAnsi="等线" w:cs="等线"/>
          <w:sz w:val="24"/>
        </w:rPr>
        <w:t xml:space="preserve"> </w:t>
      </w:r>
      <w:r>
        <w:rPr>
          <w:rFonts w:ascii="等线" w:hAnsi="等线" w:cs="宋体"/>
          <w:sz w:val="24"/>
        </w:rPr>
        <w:t>1495</w:t>
      </w:r>
      <w:r>
        <w:rPr>
          <w:rFonts w:hint="eastAsia" w:ascii="等线" w:hAnsi="等线" w:cs="宋体"/>
          <w:sz w:val="24"/>
        </w:rPr>
        <w:t>㎡、玻璃砖装饰墙8</w:t>
      </w:r>
      <w:r>
        <w:rPr>
          <w:rFonts w:ascii="等线" w:hAnsi="等线" w:cs="宋体"/>
          <w:sz w:val="24"/>
        </w:rPr>
        <w:t>03</w:t>
      </w:r>
      <w:r>
        <w:rPr>
          <w:rFonts w:hint="eastAsia" w:ascii="等线" w:hAnsi="等线" w:cs="宋体"/>
          <w:sz w:val="24"/>
        </w:rPr>
        <w:t>㎡</w:t>
      </w:r>
      <w:r>
        <w:rPr>
          <w:rFonts w:hint="eastAsia" w:ascii="等线" w:hAnsi="等线" w:cs="等线"/>
          <w:sz w:val="24"/>
        </w:rPr>
        <w:t>；</w:t>
      </w:r>
      <w:r>
        <w:rPr>
          <w:rFonts w:hint="eastAsia" w:ascii="宋体" w:hAnsi="宋体" w:cs="宋体"/>
          <w:sz w:val="24"/>
        </w:rPr>
        <w:t>顶面总面积</w:t>
      </w:r>
      <w:r>
        <w:rPr>
          <w:rFonts w:ascii="等线" w:hAnsi="等线" w:cs="宋体"/>
          <w:sz w:val="24"/>
        </w:rPr>
        <w:t>19791</w:t>
      </w:r>
      <w:r>
        <w:rPr>
          <w:rFonts w:hint="eastAsia" w:ascii="等线" w:hAnsi="等线" w:cs="宋体"/>
          <w:sz w:val="24"/>
        </w:rPr>
        <w:t>㎡，其中</w:t>
      </w:r>
      <w:r>
        <w:rPr>
          <w:rFonts w:hint="eastAsia" w:ascii="宋体" w:hAnsi="宋体" w:cs="宋体"/>
          <w:sz w:val="24"/>
        </w:rPr>
        <w:t>顶面喷漆</w:t>
      </w:r>
      <w:r>
        <w:rPr>
          <w:rFonts w:ascii="等线" w:hAnsi="等线" w:cs="等线"/>
          <w:sz w:val="24"/>
        </w:rPr>
        <w:t xml:space="preserve"> </w:t>
      </w:r>
      <w:r>
        <w:rPr>
          <w:rFonts w:ascii="等线" w:hAnsi="等线" w:cs="宋体"/>
          <w:sz w:val="24"/>
        </w:rPr>
        <w:t>14855</w:t>
      </w:r>
      <w:r>
        <w:rPr>
          <w:rFonts w:hint="eastAsia" w:ascii="等线" w:hAnsi="等线" w:cs="宋体"/>
          <w:sz w:val="24"/>
        </w:rPr>
        <w:t>㎡</w:t>
      </w:r>
      <w:r>
        <w:rPr>
          <w:rFonts w:hint="eastAsia" w:ascii="宋体" w:hAnsi="宋体" w:cs="宋体"/>
          <w:sz w:val="24"/>
        </w:rPr>
        <w:t>、铝扣板</w:t>
      </w:r>
      <w:r>
        <w:rPr>
          <w:rFonts w:ascii="等线" w:hAnsi="等线" w:cs="等线"/>
          <w:sz w:val="24"/>
        </w:rPr>
        <w:t xml:space="preserve"> </w:t>
      </w:r>
      <w:r>
        <w:rPr>
          <w:rFonts w:ascii="等线" w:hAnsi="等线" w:cs="宋体"/>
          <w:sz w:val="24"/>
        </w:rPr>
        <w:t>618</w:t>
      </w:r>
      <w:r>
        <w:rPr>
          <w:rFonts w:hint="eastAsia" w:ascii="等线" w:hAnsi="等线" w:cs="宋体"/>
          <w:sz w:val="24"/>
        </w:rPr>
        <w:t>㎡</w:t>
      </w:r>
      <w:r>
        <w:rPr>
          <w:rFonts w:hint="eastAsia" w:ascii="宋体" w:hAnsi="宋体" w:cs="宋体"/>
          <w:sz w:val="24"/>
        </w:rPr>
        <w:t>、石膏板3174㎡、木饰面1073㎡</w:t>
      </w:r>
      <w:r>
        <w:rPr>
          <w:rFonts w:hint="eastAsia" w:ascii="等线" w:hAnsi="等线" w:cs="等线"/>
          <w:sz w:val="24"/>
        </w:rPr>
        <w:t>；</w:t>
      </w:r>
      <w:r>
        <w:rPr>
          <w:rFonts w:hint="eastAsia" w:ascii="等线" w:hAnsi="等线" w:cs="宋体"/>
          <w:sz w:val="24"/>
        </w:rPr>
        <w:t>外墙总面积</w:t>
      </w:r>
      <w:r>
        <w:rPr>
          <w:rFonts w:ascii="等线" w:hAnsi="等线" w:cs="宋体"/>
          <w:sz w:val="24"/>
        </w:rPr>
        <w:t xml:space="preserve">8190 </w:t>
      </w:r>
      <w:r>
        <w:rPr>
          <w:rFonts w:hint="eastAsia" w:ascii="等线" w:hAnsi="等线" w:cs="宋体"/>
          <w:sz w:val="24"/>
        </w:rPr>
        <w:t>㎡，其中</w:t>
      </w:r>
      <w:r>
        <w:rPr>
          <w:rFonts w:hint="eastAsia" w:ascii="宋体" w:hAnsi="宋体" w:cs="宋体"/>
          <w:sz w:val="24"/>
        </w:rPr>
        <w:t>外墙干挂石材</w:t>
      </w:r>
      <w:r>
        <w:rPr>
          <w:rFonts w:ascii="等线" w:hAnsi="等线" w:cs="等线"/>
          <w:sz w:val="24"/>
        </w:rPr>
        <w:t xml:space="preserve"> </w:t>
      </w:r>
      <w:r>
        <w:rPr>
          <w:rFonts w:ascii="等线" w:hAnsi="等线" w:cs="宋体"/>
          <w:sz w:val="24"/>
        </w:rPr>
        <w:t>7500</w:t>
      </w:r>
      <w:r>
        <w:rPr>
          <w:rFonts w:ascii="等线" w:hAnsi="等线" w:cs="等线"/>
          <w:sz w:val="24"/>
        </w:rPr>
        <w:t xml:space="preserve"> </w:t>
      </w:r>
      <w:r>
        <w:rPr>
          <w:rFonts w:hint="eastAsia" w:ascii="等线" w:hAnsi="等线" w:cs="宋体"/>
          <w:sz w:val="24"/>
        </w:rPr>
        <w:t>㎡</w:t>
      </w:r>
      <w:r>
        <w:rPr>
          <w:rFonts w:hint="eastAsia" w:ascii="宋体" w:hAnsi="宋体" w:cs="宋体"/>
          <w:sz w:val="24"/>
        </w:rPr>
        <w:t>、玻璃幕墙</w:t>
      </w:r>
      <w:r>
        <w:rPr>
          <w:rFonts w:ascii="等线" w:hAnsi="等线" w:cs="等线"/>
          <w:sz w:val="24"/>
        </w:rPr>
        <w:t xml:space="preserve"> </w:t>
      </w:r>
      <w:r>
        <w:rPr>
          <w:rFonts w:ascii="等线" w:hAnsi="等线" w:cs="宋体"/>
          <w:sz w:val="24"/>
        </w:rPr>
        <w:t>690</w:t>
      </w:r>
      <w:r>
        <w:rPr>
          <w:rFonts w:ascii="等线" w:hAnsi="等线" w:cs="等线"/>
          <w:sz w:val="24"/>
        </w:rPr>
        <w:t xml:space="preserve">  </w:t>
      </w:r>
      <w:r>
        <w:rPr>
          <w:rFonts w:hint="eastAsia" w:ascii="等线" w:hAnsi="等线" w:cs="宋体"/>
          <w:sz w:val="24"/>
        </w:rPr>
        <w:t>㎡；</w:t>
      </w:r>
      <w:r>
        <w:rPr>
          <w:rFonts w:hint="eastAsia" w:ascii="宋体" w:hAnsi="宋体" w:cs="宋体"/>
          <w:sz w:val="24"/>
        </w:rPr>
        <w:t>外墙需清洗面积</w:t>
      </w:r>
      <w:r>
        <w:rPr>
          <w:rFonts w:ascii="等线" w:hAnsi="等线" w:cs="宋体"/>
          <w:sz w:val="24"/>
        </w:rPr>
        <w:t>8190</w:t>
      </w:r>
      <w:r>
        <w:rPr>
          <w:rFonts w:ascii="等线" w:hAnsi="等线" w:cs="等线"/>
          <w:sz w:val="24"/>
        </w:rPr>
        <w:t xml:space="preserve"> </w:t>
      </w:r>
      <w:r>
        <w:rPr>
          <w:rFonts w:hint="eastAsia" w:ascii="等线" w:hAnsi="等线" w:cs="宋体"/>
          <w:sz w:val="24"/>
        </w:rPr>
        <w:t>㎡。</w:t>
      </w:r>
      <w:r>
        <w:rPr>
          <w:rFonts w:hint="eastAsia" w:ascii="宋体" w:hAnsi="宋体" w:cs="宋体"/>
          <w:sz w:val="24"/>
        </w:rPr>
        <w:t>会议室总数量：1个，会议室总面积：</w:t>
      </w:r>
      <w:r>
        <w:rPr>
          <w:rFonts w:ascii="等线" w:hAnsi="等线" w:cs="宋体"/>
          <w:sz w:val="24"/>
        </w:rPr>
        <w:t>118</w:t>
      </w:r>
      <w:r>
        <w:rPr>
          <w:rFonts w:hint="eastAsia" w:ascii="宋体" w:hAnsi="宋体" w:cs="宋体"/>
          <w:sz w:val="24"/>
        </w:rPr>
        <w:t>㎡；贵宾室总数量：1个，贵宾室总面积：</w:t>
      </w:r>
      <w:r>
        <w:rPr>
          <w:rFonts w:ascii="等线" w:hAnsi="等线" w:cs="宋体"/>
          <w:sz w:val="24"/>
        </w:rPr>
        <w:t>61.5</w:t>
      </w:r>
      <w:r>
        <w:rPr>
          <w:rFonts w:hint="eastAsia" w:ascii="宋体" w:hAnsi="宋体" w:cs="宋体"/>
          <w:sz w:val="24"/>
        </w:rPr>
        <w:t>㎡；排练厅总数量：2个，总面积：</w:t>
      </w:r>
      <w:r>
        <w:rPr>
          <w:rFonts w:ascii="等线" w:hAnsi="等线" w:cs="宋体"/>
          <w:sz w:val="24"/>
        </w:rPr>
        <w:t>266</w:t>
      </w:r>
      <w:r>
        <w:rPr>
          <w:rFonts w:hint="eastAsia" w:ascii="宋体" w:hAnsi="宋体" w:cs="宋体"/>
          <w:sz w:val="24"/>
        </w:rPr>
        <w:t>㎡；化妆间数量：13个，总面积：</w:t>
      </w:r>
      <w:r>
        <w:rPr>
          <w:rFonts w:ascii="等线" w:hAnsi="等线" w:cs="宋体"/>
          <w:sz w:val="24"/>
        </w:rPr>
        <w:t>380</w:t>
      </w:r>
      <w:r>
        <w:rPr>
          <w:rFonts w:hint="eastAsia" w:ascii="宋体" w:hAnsi="宋体" w:cs="宋体"/>
          <w:sz w:val="24"/>
        </w:rPr>
        <w:t>㎡；卫生间数量</w:t>
      </w:r>
      <w:r>
        <w:rPr>
          <w:rFonts w:ascii="等线" w:hAnsi="等线" w:cs="宋体"/>
          <w:sz w:val="24"/>
        </w:rPr>
        <w:t>7</w:t>
      </w:r>
      <w:r>
        <w:rPr>
          <w:rFonts w:ascii="等线" w:hAnsi="等线" w:cs="等线"/>
          <w:sz w:val="24"/>
        </w:rPr>
        <w:t>个</w:t>
      </w:r>
      <w:r>
        <w:rPr>
          <w:rFonts w:hint="eastAsia" w:ascii="等线" w:hAnsi="等线" w:cs="等线"/>
          <w:sz w:val="24"/>
        </w:rPr>
        <w:t>（含男女、残卫）、</w:t>
      </w:r>
      <w:r>
        <w:rPr>
          <w:rFonts w:hint="eastAsia" w:ascii="宋体" w:hAnsi="宋体" w:cs="宋体"/>
          <w:sz w:val="24"/>
        </w:rPr>
        <w:t>卫生间总面积</w:t>
      </w:r>
      <w:r>
        <w:rPr>
          <w:rFonts w:ascii="等线" w:hAnsi="等线" w:cs="等线"/>
          <w:sz w:val="24"/>
        </w:rPr>
        <w:t xml:space="preserve"> </w:t>
      </w:r>
      <w:r>
        <w:rPr>
          <w:rFonts w:ascii="等线" w:hAnsi="等线" w:cs="宋体"/>
          <w:sz w:val="24"/>
        </w:rPr>
        <w:t>280</w:t>
      </w:r>
      <w:r>
        <w:rPr>
          <w:rFonts w:ascii="等线" w:hAnsi="等线" w:cs="等线"/>
          <w:sz w:val="24"/>
        </w:rPr>
        <w:t xml:space="preserve"> </w:t>
      </w:r>
      <w:r>
        <w:rPr>
          <w:rFonts w:hint="eastAsia" w:ascii="宋体" w:hAnsi="宋体" w:cs="宋体"/>
          <w:sz w:val="24"/>
        </w:rPr>
        <w:t>㎡；地下车位数量</w:t>
      </w:r>
      <w:r>
        <w:rPr>
          <w:rFonts w:ascii="等线" w:hAnsi="等线" w:cs="等线"/>
          <w:sz w:val="24"/>
        </w:rPr>
        <w:t>124 个</w:t>
      </w:r>
      <w:r>
        <w:rPr>
          <w:rFonts w:hint="eastAsia" w:ascii="宋体" w:hAnsi="宋体" w:cs="宋体"/>
          <w:sz w:val="24"/>
        </w:rPr>
        <w:t>（其中快充充电桩车位10个，慢充充电桩车位30个）</w:t>
      </w:r>
      <w:r>
        <w:rPr>
          <w:rFonts w:hint="eastAsia" w:ascii="等线" w:hAnsi="等线" w:cs="等线"/>
          <w:sz w:val="24"/>
        </w:rPr>
        <w:t>；地上电动自行车充电桩总共：</w:t>
      </w:r>
      <w:r>
        <w:rPr>
          <w:rFonts w:ascii="等线" w:hAnsi="等线" w:cs="等线"/>
          <w:sz w:val="24"/>
        </w:rPr>
        <w:t>40</w:t>
      </w:r>
      <w:r>
        <w:rPr>
          <w:rFonts w:hint="eastAsia" w:ascii="等线" w:hAnsi="等线" w:cs="等线"/>
          <w:sz w:val="24"/>
        </w:rPr>
        <w:t>个，地上电动自行车充电桩总面积：</w:t>
      </w:r>
      <w:r>
        <w:rPr>
          <w:rFonts w:hint="eastAsia" w:ascii="宋体" w:hAnsi="宋体" w:cs="宋体"/>
          <w:sz w:val="24"/>
        </w:rPr>
        <w:t>200㎡</w:t>
      </w:r>
      <w:r>
        <w:rPr>
          <w:rFonts w:hint="eastAsia" w:ascii="等线" w:hAnsi="等线" w:cs="等线"/>
          <w:sz w:val="24"/>
        </w:rPr>
        <w:t>。</w:t>
      </w:r>
      <w:r>
        <w:rPr>
          <w:rFonts w:hint="eastAsia" w:ascii="宋体" w:hAnsi="宋体" w:cs="宋体"/>
          <w:sz w:val="24"/>
        </w:rPr>
        <w:t>车行口：车行口数量2个</w:t>
      </w:r>
      <w:r>
        <w:rPr>
          <w:rFonts w:hint="eastAsia" w:ascii="等线" w:hAnsi="等线" w:cs="等线"/>
          <w:sz w:val="24"/>
        </w:rPr>
        <w:t>；</w:t>
      </w:r>
      <w:r>
        <w:rPr>
          <w:rFonts w:hint="eastAsia" w:ascii="宋体" w:hAnsi="宋体" w:cs="宋体"/>
          <w:sz w:val="24"/>
        </w:rPr>
        <w:t>电梯系统总共</w:t>
      </w:r>
      <w:r>
        <w:rPr>
          <w:rFonts w:ascii="等线" w:hAnsi="等线" w:cs="等线"/>
          <w:sz w:val="24"/>
        </w:rPr>
        <w:t>7台</w:t>
      </w:r>
      <w:r>
        <w:rPr>
          <w:rFonts w:hint="eastAsia" w:ascii="等线" w:hAnsi="等线" w:cs="等线"/>
          <w:sz w:val="24"/>
        </w:rPr>
        <w:t>，</w:t>
      </w:r>
      <w:r>
        <w:rPr>
          <w:rFonts w:hint="eastAsia" w:ascii="宋体" w:hAnsi="宋体" w:cs="宋体"/>
          <w:sz w:val="24"/>
        </w:rPr>
        <w:t>电梯数量</w:t>
      </w:r>
      <w:r>
        <w:rPr>
          <w:rFonts w:ascii="等线" w:hAnsi="等线" w:cs="等线"/>
          <w:sz w:val="24"/>
        </w:rPr>
        <w:t xml:space="preserve"> 5 台</w:t>
      </w:r>
      <w:r>
        <w:rPr>
          <w:rFonts w:hint="eastAsia" w:ascii="等线" w:hAnsi="等线" w:cs="等线"/>
          <w:sz w:val="24"/>
        </w:rPr>
        <w:t>(ELENESSA 品牌)，扶梯数量</w:t>
      </w:r>
      <w:r>
        <w:rPr>
          <w:rFonts w:ascii="等线" w:hAnsi="等线" w:cs="等线"/>
          <w:sz w:val="24"/>
        </w:rPr>
        <w:t>2</w:t>
      </w:r>
      <w:r>
        <w:rPr>
          <w:rFonts w:hint="eastAsia" w:ascii="等线" w:hAnsi="等线" w:cs="等线"/>
          <w:sz w:val="24"/>
        </w:rPr>
        <w:t>台(KS-SBFⅡ品牌)</w:t>
      </w:r>
      <w:r>
        <w:rPr>
          <w:rFonts w:hint="eastAsia"/>
          <w:sz w:val="24"/>
        </w:rPr>
        <w:t>；</w:t>
      </w:r>
      <w:r>
        <w:rPr>
          <w:rFonts w:hint="eastAsia" w:ascii="宋体" w:hAnsi="宋体" w:cs="宋体"/>
          <w:sz w:val="24"/>
        </w:rPr>
        <w:t>空调系统（中央空调形式，多联式空调系统等），中央空调系统，曹禺剧场风机盘管121台，总功率</w:t>
      </w:r>
      <w:r>
        <w:rPr>
          <w:rFonts w:ascii="等线" w:hAnsi="等线" w:cs="等线"/>
          <w:sz w:val="24"/>
        </w:rPr>
        <w:t>7.2</w:t>
      </w:r>
      <w:r>
        <w:rPr>
          <w:rFonts w:hint="eastAsia" w:ascii="等线" w:hAnsi="等线" w:cs="等线"/>
          <w:sz w:val="24"/>
        </w:rPr>
        <w:t>千瓦</w:t>
      </w:r>
      <w:r>
        <w:rPr>
          <w:rFonts w:hint="eastAsia"/>
          <w:sz w:val="24"/>
        </w:rPr>
        <w:t>，地下室通风机组1</w:t>
      </w:r>
      <w:r>
        <w:rPr>
          <w:sz w:val="24"/>
        </w:rPr>
        <w:t>5</w:t>
      </w:r>
      <w:r>
        <w:rPr>
          <w:rFonts w:hint="eastAsia"/>
          <w:sz w:val="24"/>
        </w:rPr>
        <w:t>台，总功率1</w:t>
      </w:r>
      <w:r>
        <w:rPr>
          <w:sz w:val="24"/>
        </w:rPr>
        <w:t>22</w:t>
      </w:r>
      <w:r>
        <w:rPr>
          <w:rFonts w:hint="eastAsia"/>
          <w:sz w:val="24"/>
        </w:rPr>
        <w:t>千瓦，循环冷却泵4台，总功率1</w:t>
      </w:r>
      <w:r>
        <w:rPr>
          <w:sz w:val="24"/>
        </w:rPr>
        <w:t>48</w:t>
      </w:r>
      <w:r>
        <w:rPr>
          <w:rFonts w:hint="eastAsia"/>
          <w:sz w:val="24"/>
        </w:rPr>
        <w:t>千瓦，循环冷冻泵4台，总功率1</w:t>
      </w:r>
      <w:r>
        <w:rPr>
          <w:sz w:val="24"/>
        </w:rPr>
        <w:t>20</w:t>
      </w:r>
      <w:r>
        <w:rPr>
          <w:rFonts w:hint="eastAsia"/>
          <w:sz w:val="24"/>
        </w:rPr>
        <w:t>千瓦，横流冷却水塔3台，总功率8</w:t>
      </w:r>
      <w:r>
        <w:rPr>
          <w:sz w:val="24"/>
        </w:rPr>
        <w:t>1</w:t>
      </w:r>
      <w:r>
        <w:rPr>
          <w:rFonts w:hint="eastAsia"/>
          <w:sz w:val="24"/>
        </w:rPr>
        <w:t>千瓦，水塔补水泵2台，总功率3</w:t>
      </w:r>
      <w:r>
        <w:rPr>
          <w:sz w:val="24"/>
        </w:rPr>
        <w:t>2</w:t>
      </w:r>
      <w:r>
        <w:rPr>
          <w:rFonts w:hint="eastAsia"/>
          <w:sz w:val="24"/>
        </w:rPr>
        <w:t>千瓦，冷冻补水泵2台，总功率3</w:t>
      </w:r>
      <w:r>
        <w:rPr>
          <w:sz w:val="24"/>
        </w:rPr>
        <w:t>0</w:t>
      </w:r>
      <w:r>
        <w:rPr>
          <w:rFonts w:hint="eastAsia"/>
          <w:sz w:val="24"/>
        </w:rPr>
        <w:t>千瓦；多联式空调，曹禺剧场多联机</w:t>
      </w:r>
      <w:r>
        <w:rPr>
          <w:sz w:val="24"/>
        </w:rPr>
        <w:t>62</w:t>
      </w:r>
      <w:r>
        <w:rPr>
          <w:rFonts w:hint="eastAsia"/>
          <w:sz w:val="24"/>
        </w:rPr>
        <w:t>台，总功率9</w:t>
      </w:r>
      <w:r>
        <w:rPr>
          <w:sz w:val="24"/>
        </w:rPr>
        <w:t>3</w:t>
      </w:r>
      <w:r>
        <w:rPr>
          <w:rFonts w:hint="eastAsia"/>
          <w:sz w:val="24"/>
        </w:rPr>
        <w:t>千瓦</w:t>
      </w:r>
      <w:r>
        <w:rPr>
          <w:rFonts w:hint="eastAsia" w:ascii="宋体" w:hAnsi="宋体" w:cs="宋体"/>
          <w:sz w:val="24"/>
        </w:rPr>
        <w:t>；给排水系统（潜水泵、污水处理设备等），给排水设备数量</w:t>
      </w:r>
      <w:r>
        <w:rPr>
          <w:rFonts w:ascii="等线" w:hAnsi="等线" w:cs="等线"/>
          <w:sz w:val="24"/>
        </w:rPr>
        <w:t>51台</w:t>
      </w:r>
      <w:r>
        <w:rPr>
          <w:rFonts w:hint="eastAsia" w:ascii="等线" w:hAnsi="等线" w:cs="等线"/>
          <w:sz w:val="24"/>
        </w:rPr>
        <w:t>（潜污泵、潜水泵）</w:t>
      </w:r>
      <w:r>
        <w:rPr>
          <w:rFonts w:hint="eastAsia" w:ascii="宋体" w:hAnsi="宋体" w:cs="宋体"/>
          <w:sz w:val="24"/>
        </w:rPr>
        <w:t>、总功</w:t>
      </w:r>
      <w:r>
        <w:rPr>
          <w:rFonts w:ascii="等线" w:hAnsi="等线" w:cs="等线"/>
          <w:sz w:val="24"/>
        </w:rPr>
        <w:t>253.1</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2525台</w:t>
      </w:r>
      <w:r>
        <w:rPr>
          <w:rFonts w:hint="eastAsia"/>
          <w:sz w:val="24"/>
        </w:rPr>
        <w:t>;</w:t>
      </w:r>
      <w:r>
        <w:rPr>
          <w:rFonts w:hint="eastAsia" w:ascii="宋体" w:hAnsi="宋体" w:cs="宋体"/>
          <w:sz w:val="24"/>
        </w:rPr>
        <w:t xml:space="preserve"> 供配电系统,变压器:2台,变压器功率1600KVA，变压器2台，变压器功率800KVA，高压柜</w:t>
      </w:r>
      <w:r>
        <w:rPr>
          <w:rFonts w:ascii="等线" w:hAnsi="等线" w:cs="等线"/>
          <w:sz w:val="24"/>
        </w:rPr>
        <w:t xml:space="preserve"> 16 个</w:t>
      </w:r>
      <w:r>
        <w:rPr>
          <w:rFonts w:hint="eastAsia" w:ascii="等线" w:hAnsi="等线" w:cs="等线"/>
          <w:sz w:val="24"/>
        </w:rPr>
        <w:t>，</w:t>
      </w:r>
      <w:r>
        <w:rPr>
          <w:rFonts w:hint="eastAsia" w:ascii="宋体" w:hAnsi="宋体" w:cs="宋体"/>
          <w:sz w:val="24"/>
        </w:rPr>
        <w:t>低压柜数量</w:t>
      </w:r>
      <w:r>
        <w:rPr>
          <w:rFonts w:ascii="等线" w:hAnsi="等线" w:cs="等线"/>
          <w:sz w:val="24"/>
        </w:rPr>
        <w:t>269个</w:t>
      </w:r>
      <w:r>
        <w:rPr>
          <w:rFonts w:hint="eastAsia" w:ascii="等线" w:hAnsi="等线" w:cs="等线"/>
          <w:sz w:val="24"/>
        </w:rPr>
        <w:t>，直流屏3台；室内绿植不低于</w:t>
      </w:r>
      <w:r>
        <w:rPr>
          <w:rFonts w:ascii="等线" w:hAnsi="等线" w:cs="等线"/>
          <w:sz w:val="24"/>
        </w:rPr>
        <w:t>40</w:t>
      </w:r>
      <w:r>
        <w:rPr>
          <w:rFonts w:hint="eastAsia" w:ascii="等线" w:hAnsi="等线" w:cs="等线"/>
          <w:sz w:val="24"/>
        </w:rPr>
        <w:t>盆，节假日及重大活动装饰不低于</w:t>
      </w:r>
      <w:r>
        <w:rPr>
          <w:rFonts w:ascii="等线" w:hAnsi="等线" w:cs="等线"/>
          <w:sz w:val="24"/>
        </w:rPr>
        <w:t>600</w:t>
      </w:r>
      <w:r>
        <w:rPr>
          <w:rFonts w:hint="eastAsia" w:ascii="等线" w:hAnsi="等线" w:cs="等线"/>
          <w:color w:val="FF0000"/>
          <w:sz w:val="24"/>
        </w:rPr>
        <w:t xml:space="preserve"> </w:t>
      </w:r>
      <w:r>
        <w:rPr>
          <w:rFonts w:hint="eastAsia" w:ascii="等线" w:hAnsi="等线" w:cs="等线"/>
          <w:sz w:val="24"/>
        </w:rPr>
        <w:t>盆。</w:t>
      </w:r>
    </w:p>
    <w:p w14:paraId="71D47011">
      <w:pPr>
        <w:spacing w:line="360" w:lineRule="auto"/>
        <w:rPr>
          <w:sz w:val="24"/>
        </w:rPr>
      </w:pPr>
      <w:r>
        <w:rPr>
          <w:rFonts w:hint="eastAsia"/>
          <w:sz w:val="24"/>
        </w:rPr>
        <w:t>（</w:t>
      </w:r>
      <w:r>
        <w:rPr>
          <w:sz w:val="24"/>
        </w:rPr>
        <w:t>3</w:t>
      </w:r>
      <w:r>
        <w:rPr>
          <w:rFonts w:hint="eastAsia"/>
          <w:sz w:val="24"/>
        </w:rPr>
        <w:t>）北京国际戏剧中心-四合院</w:t>
      </w:r>
    </w:p>
    <w:p w14:paraId="2ECF20E2">
      <w:pPr>
        <w:spacing w:line="360" w:lineRule="auto"/>
        <w:rPr>
          <w:b/>
          <w:sz w:val="24"/>
        </w:rPr>
      </w:pPr>
      <w:r>
        <w:rPr>
          <w:rFonts w:hint="eastAsia"/>
          <w:sz w:val="24"/>
        </w:rPr>
        <w:t>（</w:t>
      </w:r>
      <w:r>
        <w:rPr>
          <w:sz w:val="24"/>
        </w:rPr>
        <w:t>3.1</w:t>
      </w:r>
      <w:r>
        <w:rPr>
          <w:rFonts w:hint="eastAsia"/>
          <w:sz w:val="24"/>
        </w:rPr>
        <w:t>）</w:t>
      </w:r>
      <w:r>
        <w:rPr>
          <w:rFonts w:hint="eastAsia"/>
          <w:b/>
          <w:sz w:val="24"/>
        </w:rPr>
        <w:t>建筑物：</w:t>
      </w:r>
    </w:p>
    <w:p w14:paraId="03227F0E">
      <w:pPr>
        <w:adjustRightInd w:val="0"/>
        <w:snapToGrid w:val="0"/>
        <w:spacing w:line="360" w:lineRule="auto"/>
        <w:ind w:firstLine="480" w:firstLineChars="200"/>
        <w:rPr>
          <w:rFonts w:ascii="等线" w:hAnsi="等线" w:cs="等线"/>
          <w:sz w:val="24"/>
        </w:rPr>
      </w:pPr>
      <w:r>
        <w:rPr>
          <w:rFonts w:hint="eastAsia" w:ascii="等线" w:hAnsi="等线" w:cs="宋体"/>
          <w:sz w:val="24"/>
        </w:rPr>
        <w:t>建筑面积：</w:t>
      </w:r>
      <w:r>
        <w:rPr>
          <w:rFonts w:ascii="等线" w:hAnsi="等线" w:cs="宋体"/>
          <w:sz w:val="24"/>
        </w:rPr>
        <w:t>300</w:t>
      </w:r>
      <w:r>
        <w:rPr>
          <w:rFonts w:hint="eastAsia" w:ascii="等线" w:hAnsi="等线" w:cs="宋体"/>
          <w:sz w:val="24"/>
        </w:rPr>
        <w:t>㎡，</w:t>
      </w:r>
      <w:r>
        <w:rPr>
          <w:rFonts w:ascii="等线" w:hAnsi="等线" w:cs="宋体"/>
          <w:sz w:val="24"/>
        </w:rPr>
        <w:t>室内地面271.8㎡，室内内墙面积：407㎡，</w:t>
      </w:r>
      <w:r>
        <w:rPr>
          <w:rFonts w:hint="eastAsia" w:ascii="等线" w:hAnsi="等线" w:cs="宋体"/>
          <w:sz w:val="24"/>
        </w:rPr>
        <w:t>房间</w:t>
      </w:r>
      <w:r>
        <w:rPr>
          <w:rFonts w:hint="eastAsia" w:ascii="宋体" w:hAnsi="宋体" w:cs="宋体"/>
          <w:sz w:val="24"/>
        </w:rPr>
        <w:t>总数量</w:t>
      </w:r>
      <w:r>
        <w:rPr>
          <w:rFonts w:ascii="等线" w:hAnsi="等线" w:cs="宋体"/>
          <w:sz w:val="24"/>
        </w:rPr>
        <w:t>4</w:t>
      </w:r>
      <w:r>
        <w:rPr>
          <w:rFonts w:hint="eastAsia" w:ascii="宋体" w:hAnsi="宋体" w:cs="宋体"/>
          <w:sz w:val="24"/>
        </w:rPr>
        <w:t>个，门窗20个，门窗面积140㎡，外墙外围面积369.6㎡，卫生间数量</w:t>
      </w:r>
      <w:r>
        <w:rPr>
          <w:rFonts w:ascii="等线" w:hAnsi="等线" w:cs="等线"/>
          <w:sz w:val="24"/>
        </w:rPr>
        <w:t xml:space="preserve"> </w:t>
      </w:r>
      <w:r>
        <w:rPr>
          <w:rFonts w:ascii="等线" w:hAnsi="等线" w:cs="宋体"/>
          <w:sz w:val="24"/>
        </w:rPr>
        <w:t>1</w:t>
      </w:r>
      <w:r>
        <w:rPr>
          <w:rFonts w:ascii="等线" w:hAnsi="等线" w:cs="等线"/>
          <w:sz w:val="24"/>
        </w:rPr>
        <w:t xml:space="preserve"> 个</w:t>
      </w:r>
      <w:r>
        <w:rPr>
          <w:rFonts w:hint="eastAsia" w:ascii="宋体" w:hAnsi="宋体" w:cs="宋体"/>
          <w:sz w:val="24"/>
        </w:rPr>
        <w:t xml:space="preserve">；空调系统（多联式空调系统、壁挂式单元空调），多联式空调系统，其中多联机8台，总功率9.2千瓦，室外机2台，总功率46千瓦；壁挂式单元式空调的数量 1 台、总功率 1.1 </w:t>
      </w:r>
      <w:r>
        <w:rPr>
          <w:rFonts w:hint="eastAsia" w:ascii="等线" w:hAnsi="等线" w:cs="等线"/>
          <w:sz w:val="24"/>
        </w:rPr>
        <w:t>千瓦</w:t>
      </w:r>
      <w:r>
        <w:rPr>
          <w:rFonts w:hint="eastAsia"/>
          <w:sz w:val="24"/>
        </w:rPr>
        <w:t>；</w:t>
      </w:r>
      <w:r>
        <w:rPr>
          <w:rFonts w:hint="eastAsia" w:ascii="宋体" w:hAnsi="宋体" w:cs="宋体"/>
          <w:sz w:val="24"/>
        </w:rPr>
        <w:t>给排水系统（潜水泵、集水井等），给排水设备数量 2 台（潜水泵）、总功率15 千瓦；照明系统，照明设备的数量</w:t>
      </w:r>
      <w:r>
        <w:rPr>
          <w:rFonts w:ascii="等线" w:hAnsi="等线" w:cs="等线"/>
          <w:sz w:val="24"/>
        </w:rPr>
        <w:t>108台</w:t>
      </w:r>
      <w:r>
        <w:rPr>
          <w:rFonts w:hint="eastAsia"/>
          <w:sz w:val="24"/>
        </w:rPr>
        <w:t>;</w:t>
      </w:r>
      <w:r>
        <w:rPr>
          <w:rFonts w:hint="eastAsia" w:ascii="等线" w:hAnsi="等线" w:cs="等线"/>
          <w:sz w:val="24"/>
        </w:rPr>
        <w:t xml:space="preserve">室内绿植不低于 </w:t>
      </w:r>
      <w:r>
        <w:rPr>
          <w:rFonts w:ascii="等线" w:hAnsi="等线" w:cs="等线"/>
          <w:sz w:val="24"/>
        </w:rPr>
        <w:t>60</w:t>
      </w:r>
      <w:r>
        <w:rPr>
          <w:rFonts w:hint="eastAsia" w:ascii="等线" w:hAnsi="等线" w:cs="等线"/>
          <w:sz w:val="24"/>
        </w:rPr>
        <w:t>盆。</w:t>
      </w:r>
    </w:p>
    <w:p w14:paraId="1496C1FD">
      <w:pPr>
        <w:adjustRightInd w:val="0"/>
        <w:snapToGrid w:val="0"/>
        <w:spacing w:line="360" w:lineRule="auto"/>
        <w:rPr>
          <w:rFonts w:ascii="等线" w:hAnsi="等线" w:cs="等线"/>
          <w:sz w:val="24"/>
        </w:rPr>
      </w:pPr>
      <w:r>
        <w:rPr>
          <w:rFonts w:hint="eastAsia"/>
          <w:sz w:val="24"/>
        </w:rPr>
        <w:t>（</w:t>
      </w:r>
      <w:r>
        <w:rPr>
          <w:sz w:val="24"/>
        </w:rPr>
        <w:t>3</w:t>
      </w:r>
      <w:r>
        <w:rPr>
          <w:rFonts w:hint="eastAsia"/>
          <w:sz w:val="24"/>
        </w:rPr>
        <w:t>.</w:t>
      </w:r>
      <w:r>
        <w:rPr>
          <w:sz w:val="24"/>
        </w:rPr>
        <w:t>2</w:t>
      </w:r>
      <w:r>
        <w:rPr>
          <w:rFonts w:hint="eastAsia"/>
          <w:sz w:val="24"/>
        </w:rPr>
        <w:t>）</w:t>
      </w:r>
      <w:r>
        <w:rPr>
          <w:rFonts w:hint="eastAsia"/>
          <w:b/>
          <w:sz w:val="24"/>
        </w:rPr>
        <w:t>室外：</w:t>
      </w:r>
      <w:r>
        <w:rPr>
          <w:rFonts w:hint="eastAsia" w:ascii="等线" w:hAnsi="等线" w:cs="等线"/>
          <w:sz w:val="24"/>
        </w:rPr>
        <w:t>庭院113㎡</w:t>
      </w:r>
      <w:r>
        <w:rPr>
          <w:b/>
          <w:sz w:val="24"/>
        </w:rPr>
        <w:t>，</w:t>
      </w:r>
      <w:r>
        <w:rPr>
          <w:rFonts w:hint="eastAsia" w:ascii="宋体" w:hAnsi="宋体" w:cs="宋体"/>
          <w:sz w:val="24"/>
        </w:rPr>
        <w:t>地灯48</w:t>
      </w:r>
      <w:r>
        <w:rPr>
          <w:rFonts w:ascii="等线" w:hAnsi="等线" w:cs="等线"/>
          <w:sz w:val="24"/>
        </w:rPr>
        <w:t>个</w:t>
      </w:r>
      <w:r>
        <w:rPr>
          <w:rFonts w:hint="eastAsia" w:ascii="等线" w:hAnsi="等线" w:cs="等线"/>
          <w:sz w:val="24"/>
        </w:rPr>
        <w:t>，</w:t>
      </w:r>
      <w:r>
        <w:rPr>
          <w:rFonts w:hint="eastAsia" w:ascii="宋体" w:hAnsi="宋体" w:cs="宋体"/>
          <w:sz w:val="24"/>
        </w:rPr>
        <w:t>室外配电箱数量1</w:t>
      </w:r>
      <w:r>
        <w:rPr>
          <w:rFonts w:ascii="等线" w:hAnsi="等线" w:cs="等线"/>
          <w:sz w:val="24"/>
        </w:rPr>
        <w:t>个</w:t>
      </w:r>
      <w:r>
        <w:rPr>
          <w:rFonts w:hint="eastAsia" w:ascii="等线" w:hAnsi="等线" w:cs="等线"/>
          <w:sz w:val="24"/>
        </w:rPr>
        <w:t>。雨水井</w:t>
      </w:r>
      <w:r>
        <w:rPr>
          <w:rFonts w:ascii="等线" w:hAnsi="等线" w:cs="等线"/>
          <w:sz w:val="24"/>
        </w:rPr>
        <w:t>1</w:t>
      </w:r>
      <w:r>
        <w:rPr>
          <w:rFonts w:hint="eastAsia" w:ascii="等线" w:hAnsi="等线" w:cs="等线"/>
          <w:sz w:val="24"/>
        </w:rPr>
        <w:t>个</w:t>
      </w:r>
    </w:p>
    <w:p w14:paraId="5973D9EB">
      <w:pPr>
        <w:spacing w:line="360" w:lineRule="auto"/>
        <w:ind w:firstLine="482" w:firstLineChars="200"/>
        <w:rPr>
          <w:rFonts w:ascii="宋体" w:hAnsi="宋体"/>
          <w:b/>
          <w:sz w:val="24"/>
        </w:rPr>
      </w:pPr>
      <w:r>
        <w:rPr>
          <w:rFonts w:hint="eastAsia" w:ascii="宋体" w:hAnsi="宋体"/>
          <w:b/>
          <w:sz w:val="24"/>
        </w:rPr>
        <w:t>2.菊隐剧场</w:t>
      </w:r>
    </w:p>
    <w:p w14:paraId="0BEF6FBF">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4AFD98C3">
      <w:pPr>
        <w:adjustRightInd w:val="0"/>
        <w:snapToGrid w:val="0"/>
        <w:spacing w:line="360" w:lineRule="auto"/>
        <w:ind w:firstLine="480" w:firstLineChars="200"/>
        <w:rPr>
          <w:rFonts w:ascii="宋体" w:hAnsi="宋体" w:cs="宋体"/>
          <w:sz w:val="24"/>
        </w:rPr>
      </w:pPr>
      <w:r>
        <w:rPr>
          <w:rFonts w:hint="eastAsia" w:ascii="等线" w:hAnsi="等线" w:cs="宋体"/>
          <w:sz w:val="24"/>
        </w:rPr>
        <w:t>建筑面积</w:t>
      </w:r>
      <w:r>
        <w:rPr>
          <w:rFonts w:hint="eastAsia" w:ascii="等线" w:hAnsi="等线" w:cs="宋体"/>
          <w:color w:val="000000"/>
          <w:sz w:val="24"/>
        </w:rPr>
        <w:t>：</w:t>
      </w:r>
      <w:r>
        <w:rPr>
          <w:rFonts w:ascii="等线" w:hAnsi="等线" w:cs="宋体"/>
          <w:color w:val="000000"/>
          <w:sz w:val="24"/>
        </w:rPr>
        <w:t>1673.6</w:t>
      </w:r>
      <w:r>
        <w:rPr>
          <w:rFonts w:hint="eastAsia" w:ascii="等线" w:hAnsi="等线" w:cs="宋体"/>
          <w:sz w:val="24"/>
        </w:rPr>
        <w:t>㎡，楼层高度地上2层；门窗总数量：</w:t>
      </w:r>
      <w:r>
        <w:rPr>
          <w:rFonts w:ascii="等线" w:hAnsi="等线" w:cs="宋体"/>
          <w:sz w:val="24"/>
        </w:rPr>
        <w:t>19</w:t>
      </w:r>
      <w:r>
        <w:rPr>
          <w:rFonts w:hint="eastAsia" w:ascii="等线" w:hAnsi="等线" w:cs="宋体"/>
          <w:sz w:val="24"/>
        </w:rPr>
        <w:t>个，门窗总面积：</w:t>
      </w:r>
      <w:r>
        <w:rPr>
          <w:rFonts w:ascii="等线" w:hAnsi="等线" w:cs="宋体"/>
          <w:sz w:val="24"/>
        </w:rPr>
        <w:t xml:space="preserve">100.8 </w:t>
      </w:r>
      <w:r>
        <w:rPr>
          <w:rFonts w:hint="eastAsia" w:ascii="等线" w:hAnsi="等线" w:cs="宋体"/>
          <w:sz w:val="24"/>
        </w:rPr>
        <w:t>㎡；地面总面积：</w:t>
      </w:r>
      <w:r>
        <w:rPr>
          <w:rFonts w:ascii="等线" w:hAnsi="等线" w:cs="宋体"/>
          <w:sz w:val="24"/>
        </w:rPr>
        <w:t>1456</w:t>
      </w:r>
      <w:r>
        <w:rPr>
          <w:rFonts w:hint="eastAsia" w:ascii="等线" w:hAnsi="等线" w:cs="宋体"/>
          <w:sz w:val="24"/>
        </w:rPr>
        <w:t>㎡，其中瓷砖</w:t>
      </w:r>
      <w:r>
        <w:rPr>
          <w:rFonts w:ascii="等线" w:hAnsi="等线" w:cs="等线"/>
          <w:sz w:val="24"/>
        </w:rPr>
        <w:t xml:space="preserve"> 274 </w:t>
      </w:r>
      <w:r>
        <w:rPr>
          <w:rFonts w:hint="eastAsia" w:ascii="等线" w:hAnsi="等线" w:cs="宋体"/>
          <w:sz w:val="24"/>
        </w:rPr>
        <w:t>㎡、石材</w:t>
      </w:r>
      <w:r>
        <w:rPr>
          <w:rFonts w:ascii="等线" w:hAnsi="等线" w:cs="等线"/>
          <w:sz w:val="24"/>
        </w:rPr>
        <w:t>445</w:t>
      </w:r>
      <w:r>
        <w:rPr>
          <w:rFonts w:hint="eastAsia" w:ascii="等线" w:hAnsi="等线" w:cs="宋体"/>
          <w:sz w:val="24"/>
        </w:rPr>
        <w:t>㎡、地胶板</w:t>
      </w:r>
      <w:r>
        <w:rPr>
          <w:rFonts w:ascii="等线" w:hAnsi="等线" w:cs="等线"/>
          <w:sz w:val="24"/>
        </w:rPr>
        <w:t xml:space="preserve"> 245</w:t>
      </w:r>
      <w:r>
        <w:rPr>
          <w:rFonts w:hint="eastAsia" w:ascii="等线" w:hAnsi="等线" w:cs="宋体"/>
          <w:sz w:val="24"/>
        </w:rPr>
        <w:t>㎡、木地板</w:t>
      </w:r>
      <w:r>
        <w:rPr>
          <w:rFonts w:ascii="等线" w:hAnsi="等线" w:cs="等线"/>
          <w:sz w:val="24"/>
        </w:rPr>
        <w:t xml:space="preserve"> 124 </w:t>
      </w:r>
      <w:r>
        <w:rPr>
          <w:rFonts w:hint="eastAsia" w:ascii="等线" w:hAnsi="等线" w:cs="宋体"/>
          <w:sz w:val="24"/>
        </w:rPr>
        <w:t>㎡、水泥地面3</w:t>
      </w:r>
      <w:r>
        <w:rPr>
          <w:rFonts w:ascii="等线" w:hAnsi="等线" w:cs="宋体"/>
          <w:sz w:val="24"/>
        </w:rPr>
        <w:t>68</w:t>
      </w:r>
      <w:r>
        <w:rPr>
          <w:rFonts w:hint="eastAsia" w:ascii="等线" w:hAnsi="等线" w:cs="宋体"/>
          <w:sz w:val="24"/>
        </w:rPr>
        <w:t>㎡; 内墙饰面总面积：</w:t>
      </w:r>
      <w:r>
        <w:rPr>
          <w:rFonts w:ascii="等线" w:hAnsi="等线" w:cs="宋体"/>
          <w:sz w:val="24"/>
        </w:rPr>
        <w:t xml:space="preserve">1835.6 </w:t>
      </w:r>
      <w:r>
        <w:rPr>
          <w:rFonts w:hint="eastAsia" w:ascii="等线" w:hAnsi="等线" w:cs="宋体"/>
          <w:sz w:val="24"/>
        </w:rPr>
        <w:t>㎡，其中</w:t>
      </w:r>
      <w:r>
        <w:rPr>
          <w:rFonts w:hint="eastAsia" w:ascii="宋体" w:hAnsi="宋体" w:cs="宋体"/>
          <w:sz w:val="24"/>
        </w:rPr>
        <w:t>内墙饰面乳胶漆</w:t>
      </w:r>
      <w:r>
        <w:rPr>
          <w:rFonts w:ascii="等线" w:hAnsi="等线" w:cs="等线"/>
          <w:sz w:val="24"/>
        </w:rPr>
        <w:t xml:space="preserve"> </w:t>
      </w:r>
      <w:r>
        <w:rPr>
          <w:rFonts w:ascii="等线" w:hAnsi="等线" w:cs="宋体"/>
          <w:sz w:val="24"/>
        </w:rPr>
        <w:t>742</w:t>
      </w:r>
      <w:r>
        <w:rPr>
          <w:rFonts w:ascii="等线" w:hAnsi="等线" w:cs="等线"/>
          <w:sz w:val="24"/>
        </w:rPr>
        <w:t xml:space="preserve">  </w:t>
      </w:r>
      <w:r>
        <w:rPr>
          <w:rFonts w:hint="eastAsia" w:ascii="等线" w:hAnsi="等线" w:cs="宋体"/>
          <w:sz w:val="24"/>
        </w:rPr>
        <w:t>㎡</w:t>
      </w:r>
      <w:r>
        <w:rPr>
          <w:rFonts w:hint="eastAsia" w:ascii="宋体" w:hAnsi="宋体" w:cs="宋体"/>
          <w:sz w:val="24"/>
        </w:rPr>
        <w:t>、瓷砖552㎡，墙纸</w:t>
      </w:r>
      <w:r>
        <w:rPr>
          <w:rFonts w:ascii="等线" w:hAnsi="等线" w:cs="宋体"/>
          <w:sz w:val="24"/>
        </w:rPr>
        <w:t>355.6</w:t>
      </w:r>
      <w:r>
        <w:rPr>
          <w:rFonts w:ascii="等线" w:hAnsi="等线" w:cs="等线"/>
          <w:sz w:val="24"/>
        </w:rPr>
        <w:t xml:space="preserve">  </w:t>
      </w:r>
      <w:r>
        <w:rPr>
          <w:rFonts w:hint="eastAsia" w:ascii="等线" w:hAnsi="等线" w:cs="宋体"/>
          <w:sz w:val="24"/>
        </w:rPr>
        <w:t>㎡</w:t>
      </w:r>
      <w:r>
        <w:rPr>
          <w:rFonts w:hint="eastAsia" w:ascii="宋体" w:hAnsi="宋体" w:cs="宋体"/>
          <w:sz w:val="24"/>
        </w:rPr>
        <w:t>、木饰面</w:t>
      </w:r>
      <w:r>
        <w:rPr>
          <w:rFonts w:ascii="等线" w:hAnsi="等线" w:cs="等线"/>
          <w:sz w:val="24"/>
        </w:rPr>
        <w:t xml:space="preserve"> </w:t>
      </w:r>
      <w:r>
        <w:rPr>
          <w:rFonts w:ascii="等线" w:hAnsi="等线" w:cs="宋体"/>
          <w:sz w:val="24"/>
        </w:rPr>
        <w:t>37</w:t>
      </w:r>
      <w:r>
        <w:rPr>
          <w:rFonts w:ascii="等线" w:hAnsi="等线" w:cs="等线"/>
          <w:sz w:val="24"/>
        </w:rPr>
        <w:t xml:space="preserve"> </w:t>
      </w:r>
      <w:r>
        <w:rPr>
          <w:rFonts w:hint="eastAsia" w:ascii="等线" w:hAnsi="等线" w:cs="宋体"/>
          <w:sz w:val="24"/>
        </w:rPr>
        <w:t>㎡</w:t>
      </w:r>
      <w:r>
        <w:rPr>
          <w:rFonts w:hint="eastAsia" w:ascii="宋体" w:hAnsi="宋体" w:cs="宋体"/>
          <w:sz w:val="24"/>
        </w:rPr>
        <w:t>、石材</w:t>
      </w:r>
      <w:r>
        <w:rPr>
          <w:rFonts w:ascii="等线" w:hAnsi="等线" w:cs="宋体"/>
          <w:sz w:val="24"/>
        </w:rPr>
        <w:t>10</w:t>
      </w:r>
      <w:r>
        <w:rPr>
          <w:rFonts w:hint="eastAsia" w:ascii="等线" w:hAnsi="等线" w:cs="宋体"/>
          <w:sz w:val="24"/>
        </w:rPr>
        <w:t>㎡</w:t>
      </w:r>
      <w:r>
        <w:rPr>
          <w:rFonts w:hint="eastAsia" w:ascii="宋体" w:hAnsi="宋体" w:cs="宋体"/>
          <w:sz w:val="24"/>
        </w:rPr>
        <w:t>、装饰板</w:t>
      </w:r>
      <w:r>
        <w:rPr>
          <w:rFonts w:ascii="等线" w:hAnsi="等线" w:cs="等线"/>
          <w:sz w:val="24"/>
        </w:rPr>
        <w:t xml:space="preserve"> </w:t>
      </w:r>
      <w:r>
        <w:rPr>
          <w:rFonts w:ascii="等线" w:hAnsi="等线" w:cs="宋体"/>
          <w:sz w:val="24"/>
        </w:rPr>
        <w:t>139</w:t>
      </w:r>
      <w:r>
        <w:rPr>
          <w:rFonts w:ascii="等线" w:hAnsi="等线" w:cs="等线"/>
          <w:sz w:val="24"/>
        </w:rPr>
        <w:t xml:space="preserve"> </w:t>
      </w:r>
      <w:r>
        <w:rPr>
          <w:rFonts w:hint="eastAsia" w:ascii="等线" w:hAnsi="等线" w:cs="宋体"/>
          <w:sz w:val="24"/>
        </w:rPr>
        <w:t>㎡</w:t>
      </w:r>
      <w:r>
        <w:rPr>
          <w:rFonts w:hint="eastAsia" w:ascii="等线" w:hAnsi="等线" w:cs="等线"/>
          <w:sz w:val="24"/>
        </w:rPr>
        <w:t>；</w:t>
      </w:r>
      <w:r>
        <w:rPr>
          <w:rFonts w:hint="eastAsia" w:ascii="宋体" w:hAnsi="宋体" w:cs="宋体"/>
          <w:sz w:val="24"/>
        </w:rPr>
        <w:t>顶面总面积</w:t>
      </w:r>
      <w:r>
        <w:rPr>
          <w:rFonts w:ascii="等线" w:hAnsi="等线" w:cs="宋体"/>
          <w:sz w:val="24"/>
        </w:rPr>
        <w:t xml:space="preserve">1456 </w:t>
      </w:r>
      <w:r>
        <w:rPr>
          <w:rFonts w:hint="eastAsia" w:ascii="等线" w:hAnsi="等线" w:cs="宋体"/>
          <w:sz w:val="24"/>
        </w:rPr>
        <w:t>㎡，其中</w:t>
      </w:r>
      <w:r>
        <w:rPr>
          <w:rFonts w:hint="eastAsia" w:ascii="宋体" w:hAnsi="宋体" w:cs="宋体"/>
          <w:sz w:val="24"/>
        </w:rPr>
        <w:t>顶面乳胶漆</w:t>
      </w:r>
      <w:r>
        <w:rPr>
          <w:rFonts w:ascii="等线" w:hAnsi="等线" w:cs="宋体"/>
          <w:sz w:val="24"/>
        </w:rPr>
        <w:t>220</w:t>
      </w:r>
      <w:r>
        <w:rPr>
          <w:rFonts w:ascii="等线" w:hAnsi="等线" w:cs="等线"/>
          <w:sz w:val="24"/>
        </w:rPr>
        <w:t xml:space="preserve"> </w:t>
      </w:r>
      <w:r>
        <w:rPr>
          <w:rFonts w:hint="eastAsia" w:ascii="等线" w:hAnsi="等线" w:cs="宋体"/>
          <w:sz w:val="24"/>
        </w:rPr>
        <w:t>㎡</w:t>
      </w:r>
      <w:r>
        <w:rPr>
          <w:rFonts w:hint="eastAsia" w:ascii="宋体" w:hAnsi="宋体" w:cs="宋体"/>
          <w:sz w:val="24"/>
        </w:rPr>
        <w:t>、石膏板1164㎡，铝扣板</w:t>
      </w:r>
      <w:r>
        <w:rPr>
          <w:rFonts w:ascii="等线" w:hAnsi="等线" w:cs="等线"/>
          <w:sz w:val="24"/>
        </w:rPr>
        <w:t xml:space="preserve"> </w:t>
      </w:r>
      <w:r>
        <w:rPr>
          <w:rFonts w:ascii="等线" w:hAnsi="等线" w:cs="宋体"/>
          <w:sz w:val="24"/>
        </w:rPr>
        <w:t>72</w:t>
      </w:r>
      <w:r>
        <w:rPr>
          <w:rFonts w:hint="eastAsia" w:ascii="等线" w:hAnsi="等线" w:cs="宋体"/>
          <w:sz w:val="24"/>
        </w:rPr>
        <w:t>㎡</w:t>
      </w:r>
      <w:r>
        <w:rPr>
          <w:rFonts w:hint="eastAsia" w:ascii="等线" w:hAnsi="等线" w:cs="等线"/>
          <w:sz w:val="24"/>
        </w:rPr>
        <w:t>；</w:t>
      </w:r>
      <w:r>
        <w:rPr>
          <w:rFonts w:hint="eastAsia" w:ascii="宋体" w:hAnsi="宋体" w:cs="宋体"/>
          <w:sz w:val="24"/>
        </w:rPr>
        <w:t>会议室总数量：</w:t>
      </w:r>
      <w:r>
        <w:rPr>
          <w:rFonts w:ascii="等线" w:hAnsi="等线" w:cs="宋体"/>
          <w:sz w:val="24"/>
        </w:rPr>
        <w:t>2</w:t>
      </w:r>
      <w:r>
        <w:rPr>
          <w:rFonts w:hint="eastAsia" w:ascii="宋体" w:hAnsi="宋体" w:cs="宋体"/>
          <w:sz w:val="24"/>
        </w:rPr>
        <w:t>个，会议室总面积：</w:t>
      </w:r>
      <w:r>
        <w:rPr>
          <w:rFonts w:ascii="等线" w:hAnsi="等线" w:cs="宋体"/>
          <w:sz w:val="24"/>
        </w:rPr>
        <w:t>78.6</w:t>
      </w:r>
      <w:r>
        <w:rPr>
          <w:rFonts w:hint="eastAsia" w:ascii="宋体" w:hAnsi="宋体" w:cs="宋体"/>
          <w:sz w:val="24"/>
        </w:rPr>
        <w:t>㎡；多功能厅总数量：</w:t>
      </w:r>
      <w:r>
        <w:rPr>
          <w:rFonts w:ascii="等线" w:hAnsi="等线" w:cs="宋体"/>
          <w:sz w:val="24"/>
        </w:rPr>
        <w:t>1</w:t>
      </w:r>
      <w:r>
        <w:rPr>
          <w:rFonts w:hint="eastAsia" w:ascii="宋体" w:hAnsi="宋体" w:cs="宋体"/>
          <w:sz w:val="24"/>
        </w:rPr>
        <w:t>个，排练厅总面积：</w:t>
      </w:r>
      <w:r>
        <w:rPr>
          <w:rFonts w:ascii="等线" w:hAnsi="等线" w:cs="宋体"/>
          <w:sz w:val="24"/>
        </w:rPr>
        <w:t>196</w:t>
      </w:r>
      <w:r>
        <w:rPr>
          <w:rFonts w:hint="eastAsia" w:ascii="宋体" w:hAnsi="宋体" w:cs="宋体"/>
          <w:sz w:val="24"/>
        </w:rPr>
        <w:t>㎡；化妆间总面积：</w:t>
      </w:r>
      <w:r>
        <w:rPr>
          <w:rFonts w:ascii="等线" w:hAnsi="等线" w:cs="宋体"/>
          <w:sz w:val="24"/>
        </w:rPr>
        <w:t>50</w:t>
      </w:r>
      <w:r>
        <w:rPr>
          <w:rFonts w:hint="eastAsia" w:ascii="宋体" w:hAnsi="宋体" w:cs="宋体"/>
          <w:sz w:val="24"/>
        </w:rPr>
        <w:t>㎡；卫生间数量</w:t>
      </w:r>
      <w:r>
        <w:rPr>
          <w:rFonts w:ascii="等线" w:hAnsi="等线" w:cs="宋体"/>
          <w:sz w:val="24"/>
        </w:rPr>
        <w:t>8</w:t>
      </w:r>
      <w:r>
        <w:rPr>
          <w:rFonts w:ascii="等线" w:hAnsi="等线" w:cs="等线"/>
          <w:sz w:val="24"/>
        </w:rPr>
        <w:t xml:space="preserve"> 个</w:t>
      </w:r>
      <w:r>
        <w:rPr>
          <w:rFonts w:hint="eastAsia" w:ascii="宋体" w:hAnsi="宋体" w:cs="宋体"/>
          <w:sz w:val="24"/>
        </w:rPr>
        <w:t>；垃圾桶存放处1处</w:t>
      </w:r>
      <w:r>
        <w:rPr>
          <w:rFonts w:hint="eastAsia" w:ascii="等线" w:hAnsi="等线" w:cs="等线"/>
          <w:sz w:val="24"/>
        </w:rPr>
        <w:t>，</w:t>
      </w:r>
      <w:r>
        <w:rPr>
          <w:rFonts w:hint="eastAsia" w:ascii="宋体" w:hAnsi="宋体" w:cs="宋体"/>
          <w:sz w:val="24"/>
        </w:rPr>
        <w:t>位置</w:t>
      </w:r>
      <w:r>
        <w:rPr>
          <w:rFonts w:hint="eastAsia" w:ascii="宋体" w:hAnsi="宋体" w:cs="宋体"/>
          <w:color w:val="FF0000"/>
          <w:sz w:val="24"/>
        </w:rPr>
        <w:t xml:space="preserve"> </w:t>
      </w:r>
      <w:r>
        <w:rPr>
          <w:rFonts w:hint="eastAsia" w:ascii="宋体" w:hAnsi="宋体" w:cs="宋体"/>
          <w:sz w:val="24"/>
        </w:rPr>
        <w:t>菊隐剧场逃生通道西侧；电梯系统总共</w:t>
      </w:r>
      <w:r>
        <w:rPr>
          <w:rFonts w:ascii="等线" w:hAnsi="等线" w:cs="等线"/>
          <w:sz w:val="24"/>
        </w:rPr>
        <w:t xml:space="preserve"> </w:t>
      </w:r>
      <w:r>
        <w:rPr>
          <w:rFonts w:hint="eastAsia" w:ascii="等线" w:hAnsi="等线" w:cs="等线"/>
          <w:sz w:val="24"/>
        </w:rPr>
        <w:t>1</w:t>
      </w:r>
      <w:r>
        <w:rPr>
          <w:rFonts w:ascii="等线" w:hAnsi="等线" w:cs="等线"/>
          <w:sz w:val="24"/>
        </w:rPr>
        <w:t xml:space="preserve"> 台</w:t>
      </w:r>
      <w:r>
        <w:rPr>
          <w:rFonts w:hint="eastAsia"/>
          <w:sz w:val="24"/>
        </w:rPr>
        <w:t>；</w:t>
      </w:r>
      <w:r>
        <w:rPr>
          <w:rFonts w:hint="eastAsia" w:ascii="宋体" w:hAnsi="宋体" w:cs="宋体"/>
          <w:sz w:val="24"/>
        </w:rPr>
        <w:t>空调系统（多联式空调系统、壁挂式单元空调），多联式空调系统，室外格力空调主机6台，总功率59千瓦，室内多联机59台，总功率76.7千瓦；壁挂式单元空调，分体空调8台，总功率9.6千瓦；壁挂式单元式空调的数量</w:t>
      </w:r>
      <w:r>
        <w:rPr>
          <w:rFonts w:ascii="等线" w:hAnsi="等线" w:cs="等线"/>
          <w:sz w:val="24"/>
        </w:rPr>
        <w:t>1台</w:t>
      </w:r>
      <w:r>
        <w:rPr>
          <w:rFonts w:hint="eastAsia" w:ascii="宋体" w:hAnsi="宋体" w:cs="宋体"/>
          <w:sz w:val="24"/>
        </w:rPr>
        <w:t>、总功率</w:t>
      </w:r>
      <w:r>
        <w:rPr>
          <w:rFonts w:ascii="等线" w:hAnsi="等线" w:cs="等线"/>
          <w:sz w:val="24"/>
        </w:rPr>
        <w:t>2.2</w:t>
      </w:r>
      <w:r>
        <w:rPr>
          <w:rFonts w:hint="eastAsia" w:ascii="等线" w:hAnsi="等线" w:cs="等线"/>
          <w:sz w:val="24"/>
        </w:rPr>
        <w:t>千瓦</w:t>
      </w:r>
      <w:r>
        <w:rPr>
          <w:rFonts w:hint="eastAsia" w:ascii="宋体" w:hAnsi="宋体" w:cs="宋体"/>
          <w:sz w:val="24"/>
        </w:rPr>
        <w:t>；通风系统，大金送风机组2台，总功率42千瓦；采暖系统（散热片），采暖设备的数量</w:t>
      </w:r>
      <w:r>
        <w:rPr>
          <w:rFonts w:ascii="等线" w:hAnsi="等线" w:cs="等线"/>
          <w:sz w:val="24"/>
        </w:rPr>
        <w:t>6台</w:t>
      </w:r>
      <w:r>
        <w:rPr>
          <w:rFonts w:hint="eastAsia" w:ascii="宋体" w:hAnsi="宋体" w:cs="宋体"/>
          <w:sz w:val="24"/>
        </w:rPr>
        <w:t>、总功率</w:t>
      </w:r>
      <w:r>
        <w:rPr>
          <w:rFonts w:ascii="等线" w:hAnsi="等线" w:cs="等线"/>
          <w:sz w:val="24"/>
        </w:rPr>
        <w:t>8.1</w:t>
      </w:r>
      <w:r>
        <w:rPr>
          <w:rFonts w:hint="eastAsia" w:ascii="等线" w:hAnsi="等线" w:cs="等线"/>
          <w:sz w:val="24"/>
        </w:rPr>
        <w:t>千瓦</w:t>
      </w:r>
      <w:r>
        <w:rPr>
          <w:rFonts w:hint="eastAsia" w:ascii="宋体" w:hAnsi="宋体" w:cs="宋体"/>
          <w:sz w:val="24"/>
        </w:rPr>
        <w:t>、其中供热循环泵2台(2.2</w:t>
      </w:r>
      <w:r>
        <w:rPr>
          <w:rFonts w:hint="eastAsia" w:ascii="等线" w:hAnsi="等线" w:cs="等线"/>
          <w:sz w:val="24"/>
        </w:rPr>
        <w:t>千瓦/台</w:t>
      </w:r>
      <w:r>
        <w:rPr>
          <w:rFonts w:hint="eastAsia" w:ascii="宋体" w:hAnsi="宋体" w:cs="宋体"/>
          <w:sz w:val="24"/>
        </w:rPr>
        <w:t>)，供生活热水循环泵4台（其中2台1.1千瓦，2台0.75千瓦）</w:t>
      </w:r>
      <w:r>
        <w:rPr>
          <w:rFonts w:hint="eastAsia"/>
          <w:sz w:val="24"/>
        </w:rPr>
        <w:t>；</w:t>
      </w:r>
      <w:r>
        <w:rPr>
          <w:rFonts w:hint="eastAsia" w:ascii="宋体" w:hAnsi="宋体" w:cs="宋体"/>
          <w:sz w:val="24"/>
        </w:rPr>
        <w:t>锅炉系统，锅炉设备的数量4</w:t>
      </w:r>
      <w:r>
        <w:rPr>
          <w:rFonts w:ascii="等线" w:hAnsi="等线" w:cs="等线"/>
          <w:sz w:val="24"/>
        </w:rPr>
        <w:t>台</w:t>
      </w:r>
      <w:r>
        <w:rPr>
          <w:rFonts w:hint="eastAsia" w:ascii="等线" w:hAnsi="等线" w:cs="等线"/>
          <w:sz w:val="24"/>
        </w:rPr>
        <w:t>（</w:t>
      </w:r>
      <w:r>
        <w:rPr>
          <w:rFonts w:ascii="等线" w:hAnsi="等线" w:cs="等线"/>
          <w:sz w:val="24"/>
        </w:rPr>
        <w:t>Ferroli</w:t>
      </w:r>
      <w:r>
        <w:rPr>
          <w:rFonts w:hint="eastAsia" w:ascii="等线" w:hAnsi="等线" w:cs="等线"/>
          <w:sz w:val="24"/>
        </w:rPr>
        <w:t>品牌）</w:t>
      </w:r>
      <w:r>
        <w:rPr>
          <w:rFonts w:hint="eastAsia" w:ascii="宋体" w:hAnsi="宋体" w:cs="宋体"/>
          <w:sz w:val="24"/>
        </w:rPr>
        <w:t>、总功率</w:t>
      </w:r>
      <w:r>
        <w:rPr>
          <w:rFonts w:ascii="等线" w:hAnsi="等线" w:cs="等线"/>
          <w:sz w:val="24"/>
        </w:rPr>
        <w:t xml:space="preserve">2.68 </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574台</w:t>
      </w:r>
      <w:r>
        <w:rPr>
          <w:rFonts w:hint="eastAsia"/>
          <w:sz w:val="24"/>
        </w:rPr>
        <w:t>;</w:t>
      </w:r>
      <w:r>
        <w:rPr>
          <w:rFonts w:hint="eastAsia" w:ascii="宋体" w:hAnsi="宋体" w:cs="宋体"/>
          <w:sz w:val="24"/>
        </w:rPr>
        <w:t xml:space="preserve"> 供配电系统, 高压柜</w:t>
      </w:r>
      <w:r>
        <w:rPr>
          <w:rFonts w:ascii="等线" w:hAnsi="等线" w:cs="等线"/>
          <w:sz w:val="24"/>
        </w:rPr>
        <w:t xml:space="preserve"> 4 个</w:t>
      </w:r>
      <w:r>
        <w:rPr>
          <w:rFonts w:hint="eastAsia" w:ascii="宋体" w:hAnsi="宋体" w:cs="宋体"/>
          <w:sz w:val="24"/>
        </w:rPr>
        <w:t>、高压配电室1座，变压器1台，变压器功率400 KVA</w:t>
      </w:r>
      <w:r>
        <w:rPr>
          <w:rFonts w:hint="eastAsia" w:ascii="等线" w:hAnsi="等线" w:cs="等线"/>
          <w:sz w:val="24"/>
        </w:rPr>
        <w:t>，</w:t>
      </w:r>
      <w:r>
        <w:rPr>
          <w:rFonts w:hint="eastAsia" w:ascii="宋体" w:hAnsi="宋体" w:cs="宋体"/>
          <w:sz w:val="24"/>
        </w:rPr>
        <w:t>低压柜数量</w:t>
      </w:r>
      <w:r>
        <w:rPr>
          <w:rFonts w:ascii="等线" w:hAnsi="等线" w:cs="等线"/>
          <w:sz w:val="24"/>
        </w:rPr>
        <w:t>1 个</w:t>
      </w:r>
      <w:r>
        <w:rPr>
          <w:rFonts w:hint="eastAsia" w:ascii="等线" w:hAnsi="等线" w:cs="等线"/>
          <w:sz w:val="24"/>
        </w:rPr>
        <w:t>。日常绿植不低于</w:t>
      </w:r>
      <w:r>
        <w:rPr>
          <w:rFonts w:ascii="等线" w:hAnsi="等线" w:cs="等线"/>
          <w:sz w:val="24"/>
        </w:rPr>
        <w:t>50</w:t>
      </w:r>
      <w:r>
        <w:rPr>
          <w:rFonts w:hint="eastAsia" w:ascii="等线" w:hAnsi="等线" w:cs="等线"/>
          <w:sz w:val="24"/>
        </w:rPr>
        <w:t xml:space="preserve"> 盆，节假日及重大活动装饰不低于</w:t>
      </w:r>
      <w:r>
        <w:rPr>
          <w:rFonts w:ascii="等线" w:hAnsi="等线" w:cs="等线"/>
          <w:sz w:val="24"/>
        </w:rPr>
        <w:t>150</w:t>
      </w:r>
      <w:r>
        <w:rPr>
          <w:rFonts w:hint="eastAsia" w:ascii="等线" w:hAnsi="等线" w:cs="等线"/>
          <w:sz w:val="24"/>
        </w:rPr>
        <w:t xml:space="preserve"> 盆。</w:t>
      </w:r>
    </w:p>
    <w:p w14:paraId="48063010">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5741BFC8">
      <w:pPr>
        <w:adjustRightInd w:val="0"/>
        <w:snapToGrid w:val="0"/>
        <w:spacing w:line="360" w:lineRule="auto"/>
        <w:ind w:firstLine="480" w:firstLineChars="200"/>
        <w:rPr>
          <w:rFonts w:ascii="等线" w:hAnsi="等线" w:cs="等线"/>
          <w:sz w:val="24"/>
        </w:rPr>
      </w:pPr>
      <w:r>
        <w:rPr>
          <w:rFonts w:hint="eastAsia" w:ascii="宋体" w:hAnsi="宋体" w:cs="宋体"/>
          <w:sz w:val="24"/>
        </w:rPr>
        <w:t>路灯13</w:t>
      </w:r>
      <w:r>
        <w:rPr>
          <w:rFonts w:ascii="等线" w:hAnsi="等线" w:cs="等线"/>
          <w:sz w:val="24"/>
        </w:rPr>
        <w:t>个</w:t>
      </w:r>
      <w:r>
        <w:rPr>
          <w:rFonts w:hint="eastAsia" w:ascii="宋体" w:hAnsi="宋体" w:cs="宋体"/>
          <w:sz w:val="24"/>
        </w:rPr>
        <w:t>、室外配电箱数量5</w:t>
      </w:r>
      <w:r>
        <w:rPr>
          <w:rFonts w:ascii="等线" w:hAnsi="等线" w:cs="等线"/>
          <w:sz w:val="24"/>
        </w:rPr>
        <w:t>个</w:t>
      </w:r>
      <w:r>
        <w:rPr>
          <w:rFonts w:hint="eastAsia" w:ascii="等线" w:hAnsi="等线" w:cs="等线"/>
          <w:sz w:val="24"/>
        </w:rPr>
        <w:t>，菊隐剧场牌匾</w:t>
      </w:r>
      <w:r>
        <w:rPr>
          <w:rFonts w:hint="eastAsia" w:ascii="宋体" w:hAnsi="宋体" w:cs="宋体"/>
          <w:sz w:val="24"/>
        </w:rPr>
        <w:t>1</w:t>
      </w:r>
      <w:r>
        <w:rPr>
          <w:rFonts w:ascii="等线" w:hAnsi="等线" w:cs="等线"/>
          <w:sz w:val="24"/>
        </w:rPr>
        <w:t>个</w:t>
      </w:r>
      <w:r>
        <w:rPr>
          <w:rFonts w:hint="eastAsia" w:ascii="等线" w:hAnsi="等线" w:cs="等线"/>
          <w:sz w:val="24"/>
        </w:rPr>
        <w:t>，雨水井</w:t>
      </w:r>
      <w:r>
        <w:rPr>
          <w:rFonts w:ascii="等线" w:hAnsi="等线" w:cs="等线"/>
          <w:sz w:val="24"/>
        </w:rPr>
        <w:t>1</w:t>
      </w:r>
      <w:r>
        <w:rPr>
          <w:rFonts w:hint="eastAsia" w:ascii="等线" w:hAnsi="等线" w:cs="等线"/>
          <w:sz w:val="24"/>
        </w:rPr>
        <w:t>座，污水井</w:t>
      </w:r>
      <w:r>
        <w:rPr>
          <w:rFonts w:ascii="等线" w:hAnsi="等线" w:cs="等线"/>
          <w:sz w:val="24"/>
        </w:rPr>
        <w:t>2</w:t>
      </w:r>
      <w:r>
        <w:rPr>
          <w:rFonts w:hint="eastAsia" w:ascii="等线" w:hAnsi="等线" w:cs="等线"/>
          <w:sz w:val="24"/>
        </w:rPr>
        <w:t>座，燃气房</w:t>
      </w:r>
      <w:r>
        <w:rPr>
          <w:rFonts w:ascii="等线" w:hAnsi="等线" w:cs="等线"/>
          <w:sz w:val="24"/>
        </w:rPr>
        <w:t>1</w:t>
      </w:r>
      <w:r>
        <w:rPr>
          <w:rFonts w:hint="eastAsia" w:ascii="等线" w:hAnsi="等线" w:cs="等线"/>
          <w:sz w:val="24"/>
        </w:rPr>
        <w:t>间，给水井</w:t>
      </w:r>
      <w:r>
        <w:rPr>
          <w:rFonts w:ascii="等线" w:hAnsi="等线" w:cs="等线"/>
          <w:sz w:val="24"/>
        </w:rPr>
        <w:t>1</w:t>
      </w:r>
      <w:r>
        <w:rPr>
          <w:rFonts w:hint="eastAsia" w:ascii="等线" w:hAnsi="等线" w:cs="等线"/>
          <w:sz w:val="24"/>
        </w:rPr>
        <w:t>座。</w:t>
      </w:r>
    </w:p>
    <w:p w14:paraId="69098DAD">
      <w:pPr>
        <w:spacing w:line="360" w:lineRule="auto"/>
        <w:ind w:firstLine="482" w:firstLineChars="200"/>
        <w:rPr>
          <w:rFonts w:ascii="宋体" w:hAnsi="宋体"/>
          <w:b/>
          <w:sz w:val="24"/>
        </w:rPr>
      </w:pPr>
      <w:r>
        <w:rPr>
          <w:rFonts w:hint="eastAsia" w:ascii="宋体" w:hAnsi="宋体"/>
          <w:b/>
          <w:sz w:val="24"/>
        </w:rPr>
        <w:t>3.史家宿舍</w:t>
      </w:r>
    </w:p>
    <w:p w14:paraId="0F6B9237">
      <w:pPr>
        <w:spacing w:line="360" w:lineRule="auto"/>
        <w:ind w:firstLine="480" w:firstLineChars="200"/>
        <w:rPr>
          <w:rFonts w:ascii="宋体" w:hAnsi="宋体" w:cs="宋体"/>
          <w:sz w:val="24"/>
        </w:rPr>
      </w:pPr>
      <w:r>
        <w:rPr>
          <w:rFonts w:hint="eastAsia" w:ascii="宋体" w:hAnsi="宋体" w:cs="宋体"/>
          <w:sz w:val="24"/>
        </w:rPr>
        <w:t>北京人民艺术剧院史家宿舍位于东城区史家胡同20号院，其中1号楼房(大部分为自管房、简子楼)建筑面积2252.8平米，楼层高度4层;2号楼房建筑面积1327.5平米，楼层高度5层;3号楼房建筑面积1068.5平米，楼层高度5层，平房6个院(为自管房)。楼道照明灯18个（1、2、3号楼），路灯6个，室外配电箱数量4个，宣传栏1个，自行车车棚3个（2号楼东侧，3号楼东侧及西侧），电动自行车充电柱：10路（2处，1号楼东侧及3号楼东侧），卫生间数量 8个、卫生间总面积约 32 ㎡；传达室1个，传达室面积：15.84㎡；空调数量：1个，功率2.2千瓦；采暖系统（散热片）（公房：传达室、锅炉房、公共卫生间、保洁宿舍），采暖系统的构成，采暖设备的数量3台、总功率 22.5 千瓦，供热循环泵 3台（功率7.5kw）；锅炉系统，燃气锅炉数量 2 台(威玛 1.4MW 品牌/型号，威玛 1.05MW 品牌/型号)，总功率2.45兆瓦；照明系统，照明设备的数量 60台; 供配电系统,低压柜数量24个。垃圾桶存放处3处，位置分别为1号楼的东侧，3号楼的南侧，4号院5号院之间；化粪池7座，雨水井35座，污水井19座，燃气间1间，给水井17座。</w:t>
      </w:r>
    </w:p>
    <w:p w14:paraId="5F638FBB">
      <w:pPr>
        <w:spacing w:line="360" w:lineRule="auto"/>
        <w:ind w:firstLine="482" w:firstLineChars="200"/>
        <w:rPr>
          <w:rFonts w:ascii="宋体" w:hAnsi="宋体"/>
          <w:b/>
          <w:sz w:val="24"/>
        </w:rPr>
      </w:pPr>
      <w:r>
        <w:rPr>
          <w:rFonts w:hint="eastAsia" w:ascii="宋体" w:hAnsi="宋体"/>
          <w:b/>
          <w:sz w:val="24"/>
        </w:rPr>
        <w:t>4.怀柔艺术创作中心及附属租赁库房</w:t>
      </w:r>
    </w:p>
    <w:p w14:paraId="3B53A0B4">
      <w:pPr>
        <w:adjustRightInd w:val="0"/>
        <w:snapToGrid w:val="0"/>
        <w:spacing w:line="360" w:lineRule="auto"/>
        <w:ind w:firstLine="480" w:firstLineChars="200"/>
        <w:rPr>
          <w:rFonts w:ascii="宋体" w:hAnsi="宋体" w:cs="宋体"/>
          <w:sz w:val="24"/>
        </w:rPr>
      </w:pPr>
      <w:r>
        <w:rPr>
          <w:rFonts w:hint="eastAsia" w:ascii="宋体" w:hAnsi="宋体" w:cs="宋体"/>
          <w:sz w:val="24"/>
        </w:rPr>
        <w:t>北京人民艺术剧院怀柔艺术创作中心位于怀柔区杨宋镇凤翔一园15 号及附属租赁库房，租赁库房位于北京市怀柔区雁栖大街11号。</w:t>
      </w:r>
    </w:p>
    <w:p w14:paraId="66340786">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58D6CA54">
      <w:pPr>
        <w:adjustRightInd w:val="0"/>
        <w:snapToGrid w:val="0"/>
        <w:spacing w:line="360" w:lineRule="auto"/>
        <w:ind w:firstLine="480" w:firstLineChars="200"/>
        <w:rPr>
          <w:rFonts w:ascii="等线" w:hAnsi="等线" w:cs="宋体"/>
          <w:sz w:val="24"/>
        </w:rPr>
      </w:pPr>
      <w:r>
        <w:rPr>
          <w:rFonts w:hint="eastAsia" w:ascii="宋体" w:hAnsi="宋体" w:cs="宋体"/>
          <w:sz w:val="24"/>
        </w:rPr>
        <w:t>建筑面积5620.80平米(含制作车间1间、2层办公楼1座，平房宿舍6间，平房食堂1间，平房办公室2 间，单独库房2间)，占地面积16932.04平米，临建库房2000平米，楼层高度2层，建筑物周围的合理范围内的卫生；</w:t>
      </w:r>
      <w:r>
        <w:rPr>
          <w:rFonts w:hint="eastAsia" w:ascii="宋体" w:hAnsi="宋体" w:cs="宋体"/>
          <w:color w:val="000000"/>
          <w:sz w:val="24"/>
        </w:rPr>
        <w:t>卫生间数量</w:t>
      </w:r>
      <w:r>
        <w:rPr>
          <w:rFonts w:ascii="等线" w:hAnsi="等线" w:cs="宋体"/>
          <w:color w:val="000000"/>
          <w:sz w:val="24"/>
        </w:rPr>
        <w:t>6</w:t>
      </w:r>
      <w:r>
        <w:rPr>
          <w:rFonts w:ascii="等线" w:hAnsi="等线" w:cs="等线"/>
          <w:color w:val="000000"/>
          <w:sz w:val="24"/>
        </w:rPr>
        <w:t>个</w:t>
      </w:r>
      <w:r>
        <w:rPr>
          <w:rFonts w:hint="eastAsia" w:ascii="宋体" w:hAnsi="宋体" w:cs="宋体"/>
          <w:sz w:val="24"/>
        </w:rPr>
        <w:t>；各垃圾存放点数量</w:t>
      </w:r>
      <w:r>
        <w:rPr>
          <w:rFonts w:ascii="等线" w:hAnsi="等线" w:cs="等线"/>
          <w:sz w:val="24"/>
        </w:rPr>
        <w:t xml:space="preserve"> </w:t>
      </w:r>
      <w:r>
        <w:rPr>
          <w:rFonts w:hint="eastAsia" w:ascii="宋体" w:hAnsi="宋体" w:cs="宋体"/>
          <w:sz w:val="24"/>
        </w:rPr>
        <w:t>1</w:t>
      </w:r>
      <w:r>
        <w:rPr>
          <w:rFonts w:ascii="等线" w:hAnsi="等线" w:cs="等线"/>
          <w:sz w:val="24"/>
        </w:rPr>
        <w:t xml:space="preserve"> 个</w:t>
      </w:r>
      <w:r>
        <w:rPr>
          <w:rFonts w:hint="eastAsia" w:ascii="等线" w:hAnsi="等线" w:cs="等线"/>
          <w:sz w:val="24"/>
        </w:rPr>
        <w:t>（干式垃圾房），</w:t>
      </w:r>
      <w:r>
        <w:rPr>
          <w:rFonts w:hint="eastAsia" w:ascii="宋体" w:hAnsi="宋体" w:cs="宋体"/>
          <w:sz w:val="24"/>
        </w:rPr>
        <w:t>面积</w:t>
      </w:r>
      <w:r>
        <w:rPr>
          <w:rFonts w:hint="eastAsia" w:ascii="等线" w:hAnsi="等线" w:cs="等线"/>
          <w:sz w:val="24"/>
        </w:rPr>
        <w:t>约1</w:t>
      </w:r>
      <w:r>
        <w:rPr>
          <w:rFonts w:ascii="等线" w:hAnsi="等线" w:cs="等线"/>
          <w:sz w:val="24"/>
        </w:rPr>
        <w:t>0</w:t>
      </w:r>
      <w:r>
        <w:rPr>
          <w:rFonts w:hint="eastAsia" w:ascii="等线" w:hAnsi="等线" w:cs="等线"/>
          <w:sz w:val="24"/>
        </w:rPr>
        <w:t>平方米</w:t>
      </w:r>
      <w:r>
        <w:rPr>
          <w:rFonts w:hint="eastAsia" w:ascii="宋体" w:hAnsi="宋体" w:cs="宋体"/>
          <w:sz w:val="24"/>
        </w:rPr>
        <w:t>、位置怀柔艺术创作中</w:t>
      </w:r>
      <w:r>
        <w:rPr>
          <w:rFonts w:hint="eastAsia" w:ascii="等线" w:hAnsi="等线" w:cs="等线"/>
          <w:sz w:val="24"/>
        </w:rPr>
        <w:t>心南侧紧邻食堂</w:t>
      </w:r>
      <w:r>
        <w:rPr>
          <w:rFonts w:ascii="等线" w:hAnsi="等线" w:cs="等线"/>
          <w:sz w:val="24"/>
        </w:rPr>
        <w:t xml:space="preserve"> </w:t>
      </w:r>
      <w:r>
        <w:rPr>
          <w:rFonts w:hint="eastAsia" w:ascii="等线" w:hAnsi="等线" w:cs="等线"/>
          <w:sz w:val="24"/>
        </w:rPr>
        <w:t>；空调系统（中央空调、立式单元式空调、壁挂式单元式空调），中央空调总功率26.4千瓦，其中风机盘管</w:t>
      </w:r>
      <w:r>
        <w:rPr>
          <w:rFonts w:ascii="等线" w:hAnsi="等线" w:cs="等线"/>
          <w:sz w:val="24"/>
        </w:rPr>
        <w:t>20</w:t>
      </w:r>
      <w:r>
        <w:rPr>
          <w:rFonts w:hint="eastAsia" w:ascii="等线" w:hAnsi="等线" w:cs="等线"/>
          <w:sz w:val="24"/>
        </w:rPr>
        <w:t>台，总功率约8千瓦；立式单元式空调的数量</w:t>
      </w:r>
      <w:r>
        <w:rPr>
          <w:rFonts w:ascii="等线" w:hAnsi="等线" w:cs="等线"/>
          <w:sz w:val="24"/>
        </w:rPr>
        <w:t xml:space="preserve"> 5 台</w:t>
      </w:r>
      <w:r>
        <w:rPr>
          <w:rFonts w:hint="eastAsia" w:ascii="等线" w:hAnsi="等线" w:cs="等线"/>
          <w:sz w:val="24"/>
        </w:rPr>
        <w:t>，总功率</w:t>
      </w:r>
      <w:r>
        <w:rPr>
          <w:rFonts w:ascii="等线" w:hAnsi="等线" w:cs="等线"/>
          <w:sz w:val="24"/>
        </w:rPr>
        <w:t xml:space="preserve"> 47.63 </w:t>
      </w:r>
      <w:r>
        <w:rPr>
          <w:rFonts w:hint="eastAsia" w:ascii="等线" w:hAnsi="等线" w:cs="等线"/>
          <w:sz w:val="24"/>
        </w:rPr>
        <w:t>千瓦，包括厂区办公室2台、美工办公室2台、食堂1台；壁挂式单元式空调的数量</w:t>
      </w:r>
      <w:r>
        <w:rPr>
          <w:rFonts w:ascii="等线" w:hAnsi="等线" w:cs="等线"/>
          <w:sz w:val="24"/>
        </w:rPr>
        <w:t xml:space="preserve"> 12 台</w:t>
      </w:r>
      <w:r>
        <w:rPr>
          <w:rFonts w:hint="eastAsia" w:ascii="等线" w:hAnsi="等线" w:cs="等线"/>
          <w:sz w:val="24"/>
        </w:rPr>
        <w:t>、总功率</w:t>
      </w:r>
      <w:r>
        <w:rPr>
          <w:rFonts w:ascii="等线" w:hAnsi="等线" w:cs="等线"/>
          <w:sz w:val="24"/>
        </w:rPr>
        <w:t xml:space="preserve"> 20.1 </w:t>
      </w:r>
      <w:r>
        <w:rPr>
          <w:rFonts w:hint="eastAsia" w:ascii="等线" w:hAnsi="等线" w:cs="等线"/>
          <w:sz w:val="24"/>
        </w:rPr>
        <w:t>千瓦，包括员工宿舍1</w:t>
      </w:r>
      <w:r>
        <w:rPr>
          <w:rFonts w:ascii="等线" w:hAnsi="等线" w:cs="等线"/>
          <w:sz w:val="24"/>
        </w:rPr>
        <w:t>0</w:t>
      </w:r>
      <w:r>
        <w:rPr>
          <w:rFonts w:hint="eastAsia" w:ascii="等线" w:hAnsi="等线" w:cs="等线"/>
          <w:sz w:val="24"/>
        </w:rPr>
        <w:t>台、厂区办公室2台；采暖系统（散热</w:t>
      </w:r>
      <w:r>
        <w:rPr>
          <w:rFonts w:hint="eastAsia" w:ascii="宋体" w:hAnsi="宋体" w:cs="宋体"/>
          <w:sz w:val="24"/>
        </w:rPr>
        <w:t>片）采暖系统的构成，采暖设备的数量</w:t>
      </w:r>
      <w:r>
        <w:rPr>
          <w:rFonts w:ascii="等线" w:hAnsi="等线" w:cs="等线"/>
          <w:sz w:val="24"/>
        </w:rPr>
        <w:t xml:space="preserve"> 1 台</w:t>
      </w:r>
      <w:r>
        <w:rPr>
          <w:rFonts w:hint="eastAsia" w:ascii="宋体" w:hAnsi="宋体" w:cs="宋体"/>
          <w:sz w:val="24"/>
        </w:rPr>
        <w:t>、总功率</w:t>
      </w:r>
      <w:r>
        <w:rPr>
          <w:rFonts w:ascii="等线" w:hAnsi="等线" w:cs="等线"/>
          <w:sz w:val="24"/>
        </w:rPr>
        <w:t xml:space="preserve"> 2 </w:t>
      </w:r>
      <w:r>
        <w:rPr>
          <w:rFonts w:hint="eastAsia" w:ascii="等线" w:hAnsi="等线" w:cs="等线"/>
          <w:sz w:val="24"/>
        </w:rPr>
        <w:t>千瓦</w:t>
      </w:r>
      <w:r>
        <w:rPr>
          <w:rFonts w:hint="eastAsia" w:ascii="宋体" w:hAnsi="宋体" w:cs="宋体"/>
          <w:sz w:val="24"/>
        </w:rPr>
        <w:t>、</w:t>
      </w:r>
      <w:r>
        <w:rPr>
          <w:rFonts w:hint="eastAsia" w:ascii="等线" w:hAnsi="等线" w:cs="等线"/>
          <w:sz w:val="24"/>
        </w:rPr>
        <w:t>供热循环泵1台</w:t>
      </w:r>
      <w:r>
        <w:rPr>
          <w:rFonts w:hint="eastAsia"/>
          <w:sz w:val="24"/>
        </w:rPr>
        <w:t>；</w:t>
      </w:r>
      <w:r>
        <w:rPr>
          <w:rFonts w:hint="eastAsia" w:ascii="宋体" w:hAnsi="宋体" w:cs="宋体"/>
          <w:sz w:val="24"/>
        </w:rPr>
        <w:t>照明系统，照明设备的数量</w:t>
      </w:r>
      <w:r>
        <w:rPr>
          <w:rFonts w:ascii="等线" w:hAnsi="等线" w:cs="等线"/>
          <w:sz w:val="24"/>
        </w:rPr>
        <w:t>468台</w:t>
      </w:r>
      <w:r>
        <w:rPr>
          <w:rFonts w:hint="eastAsia"/>
          <w:sz w:val="24"/>
        </w:rPr>
        <w:t>;</w:t>
      </w:r>
      <w:r>
        <w:rPr>
          <w:rFonts w:hint="eastAsia" w:ascii="宋体" w:hAnsi="宋体" w:cs="宋体"/>
          <w:sz w:val="24"/>
        </w:rPr>
        <w:t xml:space="preserve"> 供配电系统,高压配电室1座， 高压柜</w:t>
      </w:r>
      <w:r>
        <w:rPr>
          <w:rFonts w:ascii="等线" w:hAnsi="等线" w:cs="等线"/>
          <w:sz w:val="24"/>
        </w:rPr>
        <w:t>1 个</w:t>
      </w:r>
      <w:r>
        <w:rPr>
          <w:rFonts w:hint="eastAsia" w:ascii="宋体" w:hAnsi="宋体" w:cs="宋体"/>
          <w:sz w:val="24"/>
        </w:rPr>
        <w:t>、变压器1台，变压器功率630KVA,</w:t>
      </w:r>
      <w:r>
        <w:rPr>
          <w:rFonts w:hint="eastAsia" w:ascii="等线" w:hAnsi="等线" w:cs="等线"/>
          <w:sz w:val="24"/>
        </w:rPr>
        <w:t>，</w:t>
      </w:r>
      <w:r>
        <w:rPr>
          <w:rFonts w:hint="eastAsia" w:ascii="宋体" w:hAnsi="宋体" w:cs="宋体"/>
          <w:sz w:val="24"/>
        </w:rPr>
        <w:t>低压柜数量</w:t>
      </w:r>
      <w:r>
        <w:rPr>
          <w:rFonts w:ascii="等线" w:hAnsi="等线" w:cs="等线"/>
          <w:sz w:val="24"/>
        </w:rPr>
        <w:t>60个</w:t>
      </w:r>
      <w:r>
        <w:rPr>
          <w:rFonts w:hint="eastAsia" w:ascii="等线" w:hAnsi="等线" w:cs="等线"/>
          <w:sz w:val="24"/>
        </w:rPr>
        <w:t>。</w:t>
      </w:r>
    </w:p>
    <w:p w14:paraId="5DBD942A">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670B5E07">
      <w:pPr>
        <w:adjustRightInd w:val="0"/>
        <w:snapToGrid w:val="0"/>
        <w:spacing w:line="360" w:lineRule="auto"/>
        <w:ind w:firstLine="480" w:firstLineChars="200"/>
        <w:rPr>
          <w:rFonts w:ascii="等线" w:hAnsi="等线" w:cs="等线"/>
          <w:sz w:val="24"/>
        </w:rPr>
      </w:pPr>
      <w:r>
        <w:rPr>
          <w:rFonts w:hint="eastAsia" w:ascii="宋体" w:hAnsi="宋体" w:cs="宋体"/>
          <w:sz w:val="24"/>
        </w:rPr>
        <w:t>绿化占地1000平米，室外配电箱数量1</w:t>
      </w:r>
      <w:r>
        <w:rPr>
          <w:rFonts w:ascii="等线" w:hAnsi="等线" w:cs="等线"/>
          <w:sz w:val="24"/>
        </w:rPr>
        <w:t>个</w:t>
      </w:r>
      <w:r>
        <w:rPr>
          <w:rFonts w:hint="eastAsia" w:ascii="等线" w:hAnsi="等线" w:cs="等线"/>
          <w:sz w:val="24"/>
        </w:rPr>
        <w:t>，节假日及重大活动装饰不低于</w:t>
      </w:r>
      <w:r>
        <w:rPr>
          <w:rFonts w:hint="eastAsia" w:ascii="宋体" w:hAnsi="宋体" w:cs="宋体"/>
          <w:sz w:val="24"/>
        </w:rPr>
        <w:t>600</w:t>
      </w:r>
      <w:r>
        <w:rPr>
          <w:rFonts w:hint="eastAsia" w:ascii="等线" w:hAnsi="等线" w:cs="等线"/>
          <w:sz w:val="24"/>
        </w:rPr>
        <w:t>盆，只有雨水井15个，污水井24个、给水井12个，化粪池</w:t>
      </w:r>
      <w:r>
        <w:rPr>
          <w:rFonts w:ascii="等线" w:hAnsi="等线" w:cs="等线"/>
          <w:sz w:val="24"/>
        </w:rPr>
        <w:t>2</w:t>
      </w:r>
      <w:r>
        <w:rPr>
          <w:rFonts w:hint="eastAsia" w:ascii="等线" w:hAnsi="等线" w:cs="等线"/>
          <w:sz w:val="24"/>
        </w:rPr>
        <w:t>个。</w:t>
      </w:r>
    </w:p>
    <w:p w14:paraId="2AFD1BDC">
      <w:pPr>
        <w:spacing w:line="360" w:lineRule="auto"/>
        <w:rPr>
          <w:b/>
          <w:sz w:val="24"/>
        </w:rPr>
      </w:pPr>
      <w:r>
        <w:rPr>
          <w:rFonts w:hint="eastAsia"/>
          <w:sz w:val="24"/>
        </w:rPr>
        <w:t>（</w:t>
      </w:r>
      <w:r>
        <w:rPr>
          <w:sz w:val="24"/>
        </w:rPr>
        <w:t>1.3</w:t>
      </w:r>
      <w:r>
        <w:rPr>
          <w:rFonts w:hint="eastAsia"/>
          <w:sz w:val="24"/>
        </w:rPr>
        <w:t>）</w:t>
      </w:r>
      <w:r>
        <w:rPr>
          <w:rFonts w:hint="eastAsia"/>
          <w:b/>
          <w:sz w:val="24"/>
        </w:rPr>
        <w:t>租赁库房：</w:t>
      </w:r>
    </w:p>
    <w:p w14:paraId="5800E830">
      <w:pPr>
        <w:spacing w:line="360" w:lineRule="auto"/>
        <w:ind w:firstLine="480" w:firstLineChars="200"/>
        <w:rPr>
          <w:rFonts w:ascii="宋体" w:hAnsi="宋体" w:cs="宋体"/>
          <w:sz w:val="24"/>
        </w:rPr>
      </w:pPr>
      <w:r>
        <w:rPr>
          <w:rFonts w:hint="eastAsia" w:ascii="宋体" w:hAnsi="宋体" w:cs="宋体"/>
          <w:sz w:val="24"/>
        </w:rPr>
        <w:t>采购人在</w:t>
      </w:r>
      <w:r>
        <w:rPr>
          <w:rFonts w:ascii="宋体" w:hAnsi="宋体" w:cs="宋体"/>
          <w:sz w:val="24"/>
        </w:rPr>
        <w:t>怀柔艺术</w:t>
      </w:r>
      <w:r>
        <w:rPr>
          <w:rFonts w:hint="eastAsia" w:ascii="宋体" w:hAnsi="宋体" w:cs="宋体"/>
          <w:sz w:val="24"/>
        </w:rPr>
        <w:t>创作</w:t>
      </w:r>
      <w:r>
        <w:rPr>
          <w:rFonts w:ascii="宋体" w:hAnsi="宋体" w:cs="宋体"/>
          <w:sz w:val="24"/>
        </w:rPr>
        <w:t>中心附近租赁库房</w:t>
      </w:r>
      <w:r>
        <w:rPr>
          <w:rFonts w:hint="eastAsia" w:ascii="宋体" w:hAnsi="宋体" w:cs="宋体"/>
          <w:sz w:val="24"/>
        </w:rPr>
        <w:t>，位于北京市怀柔区雁栖大街11号</w:t>
      </w:r>
      <w:r>
        <w:rPr>
          <w:rFonts w:ascii="宋体" w:hAnsi="宋体" w:cs="宋体"/>
          <w:sz w:val="24"/>
        </w:rPr>
        <w:t>，用于舞美道具布景存放</w:t>
      </w:r>
      <w:r>
        <w:rPr>
          <w:rFonts w:hint="eastAsia" w:ascii="宋体" w:hAnsi="宋体" w:cs="宋体"/>
          <w:sz w:val="24"/>
        </w:rPr>
        <w:t>，库房</w:t>
      </w:r>
      <w:r>
        <w:rPr>
          <w:rFonts w:ascii="宋体" w:hAnsi="宋体" w:cs="宋体"/>
          <w:sz w:val="24"/>
        </w:rPr>
        <w:t>面积</w:t>
      </w:r>
      <w:r>
        <w:rPr>
          <w:rFonts w:hint="eastAsia" w:ascii="宋体" w:hAnsi="宋体" w:cs="宋体"/>
          <w:sz w:val="24"/>
        </w:rPr>
        <w:t>4</w:t>
      </w:r>
      <w:r>
        <w:rPr>
          <w:rFonts w:ascii="宋体" w:hAnsi="宋体" w:cs="宋体"/>
          <w:sz w:val="24"/>
        </w:rPr>
        <w:t>165.31</w:t>
      </w:r>
      <w:r>
        <w:rPr>
          <w:rFonts w:hint="eastAsia" w:ascii="宋体" w:hAnsi="宋体" w:cs="宋体"/>
          <w:sz w:val="24"/>
        </w:rPr>
        <w:t>㎡</w:t>
      </w:r>
      <w:r>
        <w:rPr>
          <w:rFonts w:ascii="宋体" w:hAnsi="宋体" w:cs="宋体"/>
          <w:sz w:val="24"/>
        </w:rPr>
        <w:t>。</w:t>
      </w:r>
    </w:p>
    <w:p w14:paraId="3EE4FC7D">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BA1999D">
      <w:pPr>
        <w:spacing w:line="360" w:lineRule="auto"/>
        <w:contextualSpacing/>
        <w:rPr>
          <w:rFonts w:ascii="楷体" w:hAnsi="楷体" w:eastAsia="楷体" w:cs="宋体"/>
          <w:b/>
          <w:bCs/>
          <w:sz w:val="24"/>
        </w:rPr>
      </w:pPr>
      <w:r>
        <w:rPr>
          <w:rFonts w:hint="eastAsia" w:ascii="楷体" w:hAnsi="楷体" w:eastAsia="楷体" w:cs="宋体"/>
          <w:b/>
          <w:bCs/>
          <w:sz w:val="24"/>
        </w:rPr>
        <w:t>（一）</w:t>
      </w:r>
      <w:r>
        <w:rPr>
          <w:rFonts w:ascii="楷体" w:hAnsi="楷体" w:eastAsia="楷体" w:cs="宋体"/>
          <w:b/>
          <w:bCs/>
          <w:sz w:val="24"/>
        </w:rPr>
        <w:t>交付（实施）的时间（期限）</w:t>
      </w:r>
      <w:r>
        <w:rPr>
          <w:rFonts w:hint="eastAsia" w:ascii="楷体" w:hAnsi="楷体" w:eastAsia="楷体" w:cs="宋体"/>
          <w:b/>
          <w:bCs/>
          <w:sz w:val="24"/>
        </w:rPr>
        <w:t>：</w:t>
      </w:r>
    </w:p>
    <w:p w14:paraId="34099FA6">
      <w:pPr>
        <w:spacing w:line="360" w:lineRule="auto"/>
        <w:contextualSpacing/>
        <w:rPr>
          <w:rFonts w:ascii="宋体" w:hAnsi="宋体" w:eastAsia="PMingLiU" w:cs="宋体"/>
          <w:szCs w:val="21"/>
          <w:lang w:val="zh-TW" w:eastAsia="zh-TW"/>
        </w:rPr>
      </w:pPr>
      <w:r>
        <w:rPr>
          <w:rFonts w:hint="eastAsia" w:ascii="宋体" w:hAnsi="宋体" w:cs="宋体"/>
          <w:szCs w:val="21"/>
          <w:lang w:val="zh-TW"/>
        </w:rPr>
        <w:t>实施期限：</w:t>
      </w:r>
      <w:r>
        <w:rPr>
          <w:rFonts w:hint="eastAsia" w:ascii="宋体" w:hAnsi="宋体" w:cs="宋体"/>
          <w:szCs w:val="21"/>
          <w:lang w:val="zh-TW" w:eastAsia="zh-TW"/>
        </w:rPr>
        <w:t>自202</w:t>
      </w:r>
      <w:r>
        <w:rPr>
          <w:rFonts w:hint="eastAsia" w:ascii="宋体" w:hAnsi="宋体" w:cs="宋体"/>
          <w:szCs w:val="21"/>
        </w:rPr>
        <w:t>6</w:t>
      </w:r>
      <w:r>
        <w:rPr>
          <w:rFonts w:hint="eastAsia" w:ascii="宋体" w:hAnsi="宋体" w:cs="宋体"/>
          <w:szCs w:val="21"/>
          <w:lang w:val="zh-TW" w:eastAsia="zh-TW"/>
        </w:rPr>
        <w:t>年4月1日至202</w:t>
      </w:r>
      <w:r>
        <w:rPr>
          <w:rFonts w:hint="eastAsia" w:ascii="宋体" w:hAnsi="宋体" w:cs="宋体"/>
          <w:szCs w:val="21"/>
        </w:rPr>
        <w:t>8</w:t>
      </w:r>
      <w:r>
        <w:rPr>
          <w:rFonts w:hint="eastAsia" w:ascii="宋体" w:hAnsi="宋体" w:cs="宋体"/>
          <w:szCs w:val="21"/>
          <w:lang w:val="zh-TW" w:eastAsia="zh-TW"/>
        </w:rPr>
        <w:t>年3月31日止（两年）</w:t>
      </w:r>
    </w:p>
    <w:p w14:paraId="435C2FC7">
      <w:pPr>
        <w:spacing w:line="360" w:lineRule="auto"/>
        <w:contextualSpacing/>
        <w:rPr>
          <w:rFonts w:ascii="楷体" w:hAnsi="楷体" w:eastAsia="楷体" w:cs="宋体"/>
          <w:b/>
          <w:bCs/>
          <w:sz w:val="24"/>
        </w:rPr>
      </w:pPr>
      <w:r>
        <w:rPr>
          <w:rFonts w:hint="eastAsia" w:ascii="楷体" w:hAnsi="楷体" w:eastAsia="楷体" w:cs="宋体"/>
          <w:b/>
          <w:bCs/>
          <w:sz w:val="24"/>
        </w:rPr>
        <w:t>（二）实施</w:t>
      </w:r>
      <w:r>
        <w:rPr>
          <w:rFonts w:ascii="楷体" w:hAnsi="楷体" w:eastAsia="楷体" w:cs="宋体"/>
          <w:b/>
          <w:bCs/>
          <w:sz w:val="24"/>
        </w:rPr>
        <w:t>地点（范围）</w:t>
      </w:r>
      <w:r>
        <w:rPr>
          <w:rFonts w:hint="eastAsia" w:ascii="楷体" w:hAnsi="楷体" w:eastAsia="楷体" w:cs="宋体"/>
          <w:b/>
          <w:bCs/>
          <w:sz w:val="24"/>
        </w:rPr>
        <w:t>：</w:t>
      </w:r>
    </w:p>
    <w:p w14:paraId="3F82ADA6">
      <w:pPr>
        <w:spacing w:line="360" w:lineRule="auto"/>
        <w:contextualSpacing/>
        <w:rPr>
          <w:rFonts w:ascii="宋体" w:hAnsi="宋体" w:eastAsia="PMingLiU" w:cs="宋体"/>
          <w:szCs w:val="21"/>
          <w:lang w:val="zh-TW" w:eastAsia="zh-TW"/>
        </w:rPr>
      </w:pPr>
      <w:r>
        <w:rPr>
          <w:rFonts w:hint="eastAsia" w:ascii="宋体" w:hAnsi="宋体" w:cs="宋体"/>
          <w:szCs w:val="21"/>
          <w:lang w:val="zh-TW"/>
        </w:rPr>
        <w:t>实施地点：北京人民艺术剧院（本部）、菊隐剧场、史家宿舍、怀柔艺术创作中心</w:t>
      </w:r>
      <w:r>
        <w:rPr>
          <w:rFonts w:cs="宋体"/>
        </w:rPr>
        <w:t>（含租赁库房</w:t>
      </w:r>
      <w:r>
        <w:rPr>
          <w:rFonts w:hint="eastAsia" w:cs="宋体"/>
        </w:rPr>
        <w:t>位于</w:t>
      </w:r>
      <w:r>
        <w:rPr>
          <w:rFonts w:cs="宋体"/>
        </w:rPr>
        <w:t>北京市怀柔区雁栖</w:t>
      </w:r>
      <w:r>
        <w:rPr>
          <w:rFonts w:hint="eastAsia" w:cs="宋体"/>
        </w:rPr>
        <w:t>大街11号</w:t>
      </w:r>
      <w:r>
        <w:rPr>
          <w:rFonts w:hint="eastAsia" w:ascii="宋体" w:hAnsi="宋体" w:cs="宋体"/>
          <w:szCs w:val="21"/>
          <w:lang w:val="zh-TW"/>
        </w:rPr>
        <w:t>）。</w:t>
      </w:r>
    </w:p>
    <w:p w14:paraId="3C984E6A">
      <w:pPr>
        <w:spacing w:line="360" w:lineRule="auto"/>
        <w:contextualSpacing/>
        <w:rPr>
          <w:rFonts w:ascii="楷体" w:hAnsi="楷体" w:eastAsia="楷体" w:cs="宋体"/>
          <w:b/>
          <w:bCs/>
          <w:sz w:val="24"/>
        </w:rPr>
      </w:pPr>
      <w:r>
        <w:rPr>
          <w:rFonts w:hint="eastAsia"/>
          <w:b/>
          <w:sz w:val="24"/>
        </w:rPr>
        <w:t>（三）</w:t>
      </w:r>
      <w:r>
        <w:rPr>
          <w:rFonts w:ascii="楷体" w:hAnsi="楷体" w:eastAsia="楷体" w:cs="宋体"/>
          <w:b/>
          <w:bCs/>
          <w:sz w:val="24"/>
        </w:rPr>
        <w:t>付款条件（进度和方式）</w:t>
      </w:r>
    </w:p>
    <w:p w14:paraId="12179EA9">
      <w:pPr>
        <w:snapToGrid w:val="0"/>
        <w:spacing w:after="120" w:afterLines="50" w:line="360" w:lineRule="auto"/>
        <w:rPr>
          <w:rFonts w:ascii="宋体" w:hAnsi="宋体" w:cs="宋体"/>
          <w:szCs w:val="21"/>
        </w:rPr>
      </w:pPr>
      <w:r>
        <w:rPr>
          <w:rFonts w:hint="eastAsia" w:ascii="宋体" w:hAnsi="宋体" w:cs="宋体"/>
          <w:szCs w:val="21"/>
          <w:lang w:val="zh-TW"/>
        </w:rPr>
        <w:t>1</w:t>
      </w:r>
      <w:r>
        <w:rPr>
          <w:rFonts w:ascii="宋体" w:hAnsi="宋体" w:eastAsia="PMingLiU" w:cs="宋体"/>
          <w:szCs w:val="21"/>
          <w:lang w:val="zh-TW" w:eastAsia="zh-TW"/>
        </w:rPr>
        <w:t>.</w:t>
      </w:r>
      <w:r>
        <w:rPr>
          <w:rFonts w:hint="eastAsia" w:ascii="宋体" w:hAnsi="宋体" w:cs="宋体"/>
          <w:szCs w:val="21"/>
          <w:lang w:val="zh-TW" w:eastAsia="zh-TW"/>
        </w:rPr>
        <w:t>本物业区域物业服务费</w:t>
      </w:r>
      <w:r>
        <w:rPr>
          <w:rFonts w:hint="eastAsia" w:ascii="宋体" w:hAnsi="宋体" w:cs="宋体"/>
          <w:szCs w:val="21"/>
        </w:rPr>
        <w:t>用</w:t>
      </w:r>
      <w:r>
        <w:rPr>
          <w:rFonts w:hint="eastAsia" w:ascii="宋体" w:hAnsi="宋体" w:cs="宋体"/>
          <w:szCs w:val="21"/>
          <w:lang w:val="zh-TW" w:eastAsia="zh-TW"/>
        </w:rPr>
        <w:t>为</w:t>
      </w:r>
      <w:r>
        <w:rPr>
          <w:rFonts w:hint="eastAsia" w:ascii="宋体" w:hAnsi="宋体" w:cs="宋体"/>
          <w:szCs w:val="21"/>
        </w:rPr>
        <w:t>[包干制]</w:t>
      </w:r>
      <w:r>
        <w:rPr>
          <w:rFonts w:hint="eastAsia" w:ascii="宋体" w:hAnsi="宋体" w:cs="宋体"/>
          <w:szCs w:val="21"/>
          <w:lang w:val="zh-TW" w:eastAsia="zh-TW"/>
        </w:rPr>
        <w:t>。</w:t>
      </w:r>
    </w:p>
    <w:p w14:paraId="5FBA500F">
      <w:pPr>
        <w:snapToGrid w:val="0"/>
        <w:spacing w:after="120" w:afterLines="50" w:line="360" w:lineRule="auto"/>
        <w:rPr>
          <w:rFonts w:ascii="宋体" w:hAnsi="宋体" w:eastAsia="PMingLiU" w:cs="宋体"/>
          <w:bCs/>
          <w:szCs w:val="21"/>
          <w:lang w:val="zh-TW" w:eastAsia="zh-TW"/>
        </w:rPr>
      </w:pPr>
      <w:r>
        <w:rPr>
          <w:rFonts w:hint="eastAsia" w:ascii="宋体" w:hAnsi="宋体" w:cs="宋体"/>
          <w:szCs w:val="21"/>
          <w:lang w:val="zh-TW"/>
        </w:rPr>
        <w:t>2</w:t>
      </w:r>
      <w:r>
        <w:rPr>
          <w:rFonts w:ascii="宋体" w:hAnsi="宋体" w:eastAsia="PMingLiU" w:cs="宋体"/>
          <w:szCs w:val="21"/>
          <w:lang w:val="zh-TW" w:eastAsia="zh-TW"/>
        </w:rPr>
        <w:t>.</w:t>
      </w:r>
      <w:r>
        <w:rPr>
          <w:rFonts w:hint="eastAsia" w:ascii="宋体" w:hAnsi="宋体" w:cs="宋体"/>
          <w:szCs w:val="21"/>
          <w:lang w:val="zh-TW" w:eastAsia="zh-TW"/>
        </w:rPr>
        <w:t>物业服务费用构成包括物业服务人工成本、</w:t>
      </w:r>
      <w:r>
        <w:rPr>
          <w:rFonts w:hint="eastAsia" w:ascii="宋体" w:hAnsi="宋体" w:cs="宋体"/>
          <w:szCs w:val="21"/>
        </w:rPr>
        <w:t>约定服务成本、</w:t>
      </w:r>
      <w:r>
        <w:rPr>
          <w:rFonts w:hint="eastAsia" w:ascii="宋体" w:hAnsi="宋体" w:cs="宋体"/>
          <w:szCs w:val="21"/>
          <w:lang w:val="zh-TW" w:eastAsia="zh-TW"/>
        </w:rPr>
        <w:t>法定税费和物业管理企业利润。</w:t>
      </w:r>
      <w:r>
        <w:rPr>
          <w:rFonts w:hint="eastAsia" w:ascii="宋体" w:hAnsi="宋体" w:cs="宋体"/>
          <w:bCs/>
          <w:szCs w:val="21"/>
          <w:lang w:val="zh-TW" w:eastAsia="zh-TW"/>
        </w:rPr>
        <w:t>全年物业费含增值税。</w:t>
      </w:r>
    </w:p>
    <w:p w14:paraId="3D77C868">
      <w:pPr>
        <w:snapToGrid w:val="0"/>
        <w:spacing w:after="120" w:afterLines="50" w:line="360" w:lineRule="auto"/>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本合同项下物业服务期限（即</w:t>
      </w:r>
      <w:r>
        <w:rPr>
          <w:rFonts w:hint="eastAsia" w:ascii="宋体" w:hAnsi="宋体" w:cs="宋体"/>
          <w:szCs w:val="21"/>
          <w:lang w:val="zh-TW" w:eastAsia="zh-TW"/>
        </w:rPr>
        <w:t>202</w:t>
      </w:r>
      <w:r>
        <w:rPr>
          <w:rFonts w:hint="eastAsia" w:ascii="宋体" w:hAnsi="宋体" w:cs="宋体"/>
          <w:szCs w:val="21"/>
        </w:rPr>
        <w:t>6</w:t>
      </w:r>
      <w:r>
        <w:rPr>
          <w:rFonts w:hint="eastAsia" w:ascii="宋体" w:hAnsi="宋体" w:cs="宋体"/>
          <w:szCs w:val="21"/>
          <w:lang w:val="zh-TW" w:eastAsia="zh-TW"/>
        </w:rPr>
        <w:t>年4月1日至202</w:t>
      </w:r>
      <w:r>
        <w:rPr>
          <w:rFonts w:hint="eastAsia" w:ascii="宋体" w:hAnsi="宋体" w:cs="宋体"/>
          <w:szCs w:val="21"/>
        </w:rPr>
        <w:t>8</w:t>
      </w:r>
      <w:r>
        <w:rPr>
          <w:rFonts w:hint="eastAsia" w:ascii="宋体" w:hAnsi="宋体" w:cs="宋体"/>
          <w:szCs w:val="21"/>
          <w:lang w:val="zh-TW" w:eastAsia="zh-TW"/>
        </w:rPr>
        <w:t>年3月31日止）</w:t>
      </w:r>
    </w:p>
    <w:p w14:paraId="6767D137">
      <w:pPr>
        <w:snapToGrid w:val="0"/>
        <w:spacing w:after="120" w:afterLines="50" w:line="360" w:lineRule="auto"/>
        <w:rPr>
          <w:rFonts w:ascii="宋体" w:hAnsi="宋体" w:cs="宋体"/>
          <w:szCs w:val="21"/>
        </w:rPr>
      </w:pPr>
      <w:r>
        <w:rPr>
          <w:rFonts w:ascii="宋体" w:hAnsi="宋体" w:cs="宋体"/>
          <w:szCs w:val="21"/>
        </w:rPr>
        <w:t>4.</w:t>
      </w:r>
      <w:r>
        <w:rPr>
          <w:rFonts w:hint="eastAsia" w:ascii="宋体" w:hAnsi="宋体" w:cs="宋体"/>
          <w:szCs w:val="21"/>
        </w:rPr>
        <w:t>采购人</w:t>
      </w:r>
      <w:r>
        <w:rPr>
          <w:rFonts w:hint="eastAsia" w:ascii="宋体" w:hAnsi="宋体" w:cs="宋体"/>
          <w:szCs w:val="21"/>
          <w:lang w:val="zh-TW" w:eastAsia="zh-TW"/>
        </w:rPr>
        <w:t>应当在合同有效期内按本合同约定方式支付物业服务费。</w:t>
      </w:r>
    </w:p>
    <w:p w14:paraId="3AAFACFD">
      <w:pPr>
        <w:snapToGrid w:val="0"/>
        <w:spacing w:after="120" w:afterLines="50" w:line="360" w:lineRule="auto"/>
        <w:rPr>
          <w:rFonts w:ascii="宋体" w:hAnsi="宋体" w:cs="微软雅黑"/>
          <w:szCs w:val="21"/>
        </w:rPr>
      </w:pPr>
      <w:r>
        <w:rPr>
          <w:rFonts w:hint="eastAsia" w:ascii="宋体" w:hAnsi="宋体" w:cs="宋体"/>
          <w:szCs w:val="21"/>
        </w:rPr>
        <w:t>（1） 物业</w:t>
      </w:r>
      <w:r>
        <w:rPr>
          <w:rFonts w:hint="eastAsia" w:ascii="宋体" w:hAnsi="宋体" w:cs="微软雅黑"/>
          <w:szCs w:val="21"/>
        </w:rPr>
        <w:t>服务费支付。采购人</w:t>
      </w:r>
      <w:r>
        <w:rPr>
          <w:rFonts w:hint="eastAsia" w:ascii="宋体" w:hAnsi="宋体" w:cs="宋体"/>
          <w:szCs w:val="21"/>
        </w:rPr>
        <w:t>于物业服务期限开始后，</w:t>
      </w:r>
      <w:r>
        <w:rPr>
          <w:rFonts w:hint="eastAsia" w:ascii="宋体" w:hAnsi="宋体" w:cs="微软雅黑"/>
          <w:szCs w:val="21"/>
        </w:rPr>
        <w:t>分</w:t>
      </w:r>
      <w:r>
        <w:rPr>
          <w:rFonts w:hint="eastAsia" w:ascii="宋体" w:hAnsi="宋体" w:cs="宋体"/>
          <w:szCs w:val="21"/>
        </w:rPr>
        <w:t xml:space="preserve"> 4 </w:t>
      </w:r>
      <w:r>
        <w:rPr>
          <w:rFonts w:hint="eastAsia" w:ascii="宋体" w:hAnsi="宋体" w:cs="微软雅黑"/>
          <w:szCs w:val="21"/>
        </w:rPr>
        <w:t>次按季度支付年度</w:t>
      </w:r>
      <w:r>
        <w:rPr>
          <w:rFonts w:hint="eastAsia" w:ascii="宋体" w:hAnsi="宋体" w:cs="宋体"/>
          <w:szCs w:val="21"/>
        </w:rPr>
        <w:t>物业</w:t>
      </w:r>
      <w:r>
        <w:rPr>
          <w:rFonts w:hint="eastAsia" w:ascii="宋体" w:hAnsi="宋体" w:cs="微软雅黑"/>
          <w:szCs w:val="21"/>
        </w:rPr>
        <w:t>服务费。季度物业服务费具体金额</w:t>
      </w:r>
      <w:r>
        <w:rPr>
          <w:rFonts w:hint="eastAsia" w:ascii="宋体" w:hAnsi="宋体" w:cs="宋体"/>
          <w:szCs w:val="21"/>
        </w:rPr>
        <w:t>根据采购人</w:t>
      </w:r>
      <w:r>
        <w:rPr>
          <w:rFonts w:hint="eastAsia" w:ascii="宋体" w:hAnsi="宋体" w:cs="微软雅黑"/>
          <w:szCs w:val="21"/>
        </w:rPr>
        <w:t>对中标人的考核及验收情况确定。具体标准如下：</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685"/>
      </w:tblGrid>
      <w:tr w14:paraId="0E5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shd w:val="clear" w:color="auto" w:fill="auto"/>
          </w:tcPr>
          <w:p w14:paraId="5F6AF519">
            <w:pPr>
              <w:pStyle w:val="2"/>
              <w:jc w:val="center"/>
              <w:rPr>
                <w:b/>
                <w:bCs/>
                <w:sz w:val="21"/>
                <w:szCs w:val="21"/>
              </w:rPr>
            </w:pPr>
            <w:r>
              <w:rPr>
                <w:rFonts w:hint="eastAsia" w:cs="宋体"/>
                <w:b/>
                <w:bCs/>
                <w:sz w:val="21"/>
                <w:szCs w:val="21"/>
              </w:rPr>
              <w:t>季度考核得分</w:t>
            </w:r>
          </w:p>
        </w:tc>
        <w:tc>
          <w:tcPr>
            <w:tcW w:w="6685" w:type="dxa"/>
            <w:shd w:val="clear" w:color="auto" w:fill="auto"/>
          </w:tcPr>
          <w:p w14:paraId="58F3A4A4">
            <w:pPr>
              <w:pStyle w:val="2"/>
              <w:jc w:val="center"/>
              <w:rPr>
                <w:b/>
                <w:bCs/>
                <w:sz w:val="21"/>
                <w:szCs w:val="21"/>
              </w:rPr>
            </w:pPr>
            <w:r>
              <w:rPr>
                <w:rFonts w:hint="eastAsia" w:cs="宋体"/>
                <w:b/>
                <w:bCs/>
                <w:sz w:val="21"/>
                <w:szCs w:val="21"/>
              </w:rPr>
              <w:t>当季物业费用支付标准</w:t>
            </w:r>
          </w:p>
        </w:tc>
      </w:tr>
      <w:tr w14:paraId="0FA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03" w:type="dxa"/>
            <w:shd w:val="clear" w:color="auto" w:fill="auto"/>
          </w:tcPr>
          <w:p w14:paraId="0F6C0114">
            <w:pPr>
              <w:pStyle w:val="2"/>
              <w:jc w:val="center"/>
              <w:rPr>
                <w:sz w:val="21"/>
                <w:szCs w:val="21"/>
              </w:rPr>
            </w:pPr>
            <w:r>
              <w:rPr>
                <w:rFonts w:hint="eastAsia" w:cs="宋体"/>
                <w:sz w:val="21"/>
                <w:szCs w:val="21"/>
              </w:rPr>
              <w:t>考核分≥80</w:t>
            </w:r>
          </w:p>
        </w:tc>
        <w:tc>
          <w:tcPr>
            <w:tcW w:w="6685" w:type="dxa"/>
            <w:shd w:val="clear" w:color="auto" w:fill="auto"/>
          </w:tcPr>
          <w:p w14:paraId="04DA34D7">
            <w:pPr>
              <w:pStyle w:val="2"/>
              <w:rPr>
                <w:sz w:val="21"/>
                <w:szCs w:val="21"/>
              </w:rPr>
            </w:pPr>
            <w:r>
              <w:rPr>
                <w:rFonts w:hint="eastAsia" w:cs="宋体"/>
                <w:sz w:val="21"/>
                <w:szCs w:val="21"/>
              </w:rPr>
              <w:t>全额支付，即支付</w:t>
            </w:r>
            <w:r>
              <w:rPr>
                <w:rFonts w:hint="eastAsia" w:cs="微软雅黑"/>
                <w:sz w:val="21"/>
                <w:szCs w:val="21"/>
              </w:rPr>
              <w:t>年度物业服务费的</w:t>
            </w:r>
            <w:r>
              <w:rPr>
                <w:rFonts w:hint="eastAsia" w:cs="宋体"/>
                <w:sz w:val="21"/>
                <w:szCs w:val="21"/>
              </w:rPr>
              <w:t>25%，即人民币【】元。</w:t>
            </w:r>
          </w:p>
        </w:tc>
      </w:tr>
      <w:tr w14:paraId="08CC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03" w:type="dxa"/>
            <w:shd w:val="clear" w:color="auto" w:fill="auto"/>
          </w:tcPr>
          <w:p w14:paraId="35296A92">
            <w:pPr>
              <w:pStyle w:val="2"/>
              <w:jc w:val="center"/>
              <w:rPr>
                <w:sz w:val="21"/>
                <w:szCs w:val="21"/>
              </w:rPr>
            </w:pPr>
            <w:r>
              <w:rPr>
                <w:rFonts w:hint="eastAsia" w:cs="宋体"/>
                <w:sz w:val="21"/>
                <w:szCs w:val="21"/>
              </w:rPr>
              <w:t>70≤考核分＜80</w:t>
            </w:r>
          </w:p>
        </w:tc>
        <w:tc>
          <w:tcPr>
            <w:tcW w:w="6685" w:type="dxa"/>
            <w:shd w:val="clear" w:color="auto" w:fill="auto"/>
          </w:tcPr>
          <w:p w14:paraId="7E729717">
            <w:pPr>
              <w:pStyle w:val="2"/>
              <w:rPr>
                <w:sz w:val="21"/>
                <w:szCs w:val="21"/>
              </w:rPr>
            </w:pPr>
            <w:r>
              <w:rPr>
                <w:rFonts w:hint="eastAsia" w:cs="宋体"/>
                <w:sz w:val="21"/>
                <w:szCs w:val="21"/>
              </w:rPr>
              <w:t>扣除当季度物业服务费的2%，即支付</w:t>
            </w:r>
            <w:r>
              <w:rPr>
                <w:rFonts w:hint="eastAsia" w:cs="微软雅黑"/>
                <w:sz w:val="21"/>
                <w:szCs w:val="21"/>
              </w:rPr>
              <w:t>年度物业服务费的</w:t>
            </w:r>
            <w:r>
              <w:rPr>
                <w:rFonts w:hint="eastAsia" w:cs="宋体"/>
                <w:sz w:val="21"/>
                <w:szCs w:val="21"/>
              </w:rPr>
              <w:t>24.5%，即人民币【】元。</w:t>
            </w:r>
          </w:p>
        </w:tc>
      </w:tr>
      <w:tr w14:paraId="2239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shd w:val="clear" w:color="auto" w:fill="auto"/>
          </w:tcPr>
          <w:p w14:paraId="536AA317">
            <w:pPr>
              <w:pStyle w:val="2"/>
              <w:jc w:val="center"/>
              <w:rPr>
                <w:sz w:val="21"/>
                <w:szCs w:val="21"/>
              </w:rPr>
            </w:pPr>
            <w:r>
              <w:rPr>
                <w:rFonts w:hint="eastAsia" w:cs="宋体"/>
                <w:sz w:val="21"/>
                <w:szCs w:val="21"/>
              </w:rPr>
              <w:t>考核分＜70</w:t>
            </w:r>
          </w:p>
        </w:tc>
        <w:tc>
          <w:tcPr>
            <w:tcW w:w="6685" w:type="dxa"/>
            <w:shd w:val="clear" w:color="auto" w:fill="auto"/>
          </w:tcPr>
          <w:p w14:paraId="5342124E">
            <w:pPr>
              <w:pStyle w:val="2"/>
              <w:rPr>
                <w:sz w:val="21"/>
                <w:szCs w:val="21"/>
              </w:rPr>
            </w:pPr>
            <w:r>
              <w:rPr>
                <w:rFonts w:hint="eastAsia" w:cs="宋体"/>
                <w:sz w:val="21"/>
                <w:szCs w:val="21"/>
              </w:rPr>
              <w:t>扣除当季度物业服务费的5%，即支付</w:t>
            </w:r>
            <w:r>
              <w:rPr>
                <w:rFonts w:hint="eastAsia" w:cs="微软雅黑"/>
                <w:sz w:val="21"/>
                <w:szCs w:val="21"/>
              </w:rPr>
              <w:t>年度物业服务费的</w:t>
            </w:r>
            <w:r>
              <w:rPr>
                <w:rFonts w:hint="eastAsia" w:cs="宋体"/>
                <w:sz w:val="21"/>
                <w:szCs w:val="21"/>
              </w:rPr>
              <w:t>23.75%，即人民币【】元。</w:t>
            </w:r>
          </w:p>
        </w:tc>
      </w:tr>
    </w:tbl>
    <w:p w14:paraId="6E7AD8A8">
      <w:pPr>
        <w:snapToGrid w:val="0"/>
        <w:spacing w:line="360" w:lineRule="auto"/>
        <w:rPr>
          <w:rFonts w:ascii="宋体" w:hAnsi="宋体" w:cs="宋体"/>
          <w:szCs w:val="21"/>
        </w:rPr>
      </w:pPr>
      <w:r>
        <w:rPr>
          <w:rFonts w:hint="eastAsia" w:ascii="宋体" w:hAnsi="宋体" w:cs="宋体"/>
          <w:szCs w:val="21"/>
        </w:rPr>
        <w:t>双方共同确认的考核验收评分标准为：</w:t>
      </w:r>
    </w:p>
    <w:tbl>
      <w:tblPr>
        <w:tblStyle w:val="43"/>
        <w:tblpPr w:leftFromText="180" w:rightFromText="180" w:vertAnchor="text" w:horzAnchor="page" w:tblpX="1787" w:tblpY="81"/>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26"/>
        <w:gridCol w:w="1273"/>
        <w:gridCol w:w="2694"/>
        <w:gridCol w:w="3360"/>
        <w:gridCol w:w="457"/>
      </w:tblGrid>
      <w:tr w14:paraId="151B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6" w:type="dxa"/>
            <w:vAlign w:val="center"/>
          </w:tcPr>
          <w:p w14:paraId="6CD9C5CD">
            <w:pPr>
              <w:widowControl/>
              <w:jc w:val="center"/>
              <w:rPr>
                <w:b/>
                <w:bCs/>
                <w:kern w:val="0"/>
                <w:szCs w:val="21"/>
              </w:rPr>
            </w:pPr>
            <w:r>
              <w:rPr>
                <w:b/>
                <w:bCs/>
                <w:kern w:val="0"/>
                <w:szCs w:val="21"/>
              </w:rPr>
              <w:t>类别</w:t>
            </w:r>
          </w:p>
        </w:tc>
        <w:tc>
          <w:tcPr>
            <w:tcW w:w="526" w:type="dxa"/>
            <w:vAlign w:val="center"/>
          </w:tcPr>
          <w:p w14:paraId="7DC8A75B">
            <w:pPr>
              <w:widowControl/>
              <w:jc w:val="center"/>
              <w:rPr>
                <w:b/>
                <w:bCs/>
                <w:kern w:val="0"/>
                <w:szCs w:val="21"/>
              </w:rPr>
            </w:pPr>
            <w:r>
              <w:rPr>
                <w:b/>
                <w:bCs/>
                <w:kern w:val="0"/>
                <w:szCs w:val="21"/>
              </w:rPr>
              <w:t>分值</w:t>
            </w:r>
          </w:p>
        </w:tc>
        <w:tc>
          <w:tcPr>
            <w:tcW w:w="1273" w:type="dxa"/>
            <w:vAlign w:val="center"/>
          </w:tcPr>
          <w:p w14:paraId="161B5546">
            <w:pPr>
              <w:widowControl/>
              <w:jc w:val="center"/>
              <w:rPr>
                <w:b/>
                <w:bCs/>
                <w:kern w:val="0"/>
                <w:szCs w:val="21"/>
              </w:rPr>
            </w:pPr>
            <w:r>
              <w:rPr>
                <w:b/>
                <w:bCs/>
                <w:kern w:val="0"/>
                <w:szCs w:val="21"/>
              </w:rPr>
              <w:t>检查项目</w:t>
            </w:r>
          </w:p>
        </w:tc>
        <w:tc>
          <w:tcPr>
            <w:tcW w:w="2694" w:type="dxa"/>
            <w:vAlign w:val="center"/>
          </w:tcPr>
          <w:p w14:paraId="10A17E6C">
            <w:pPr>
              <w:widowControl/>
              <w:jc w:val="center"/>
              <w:rPr>
                <w:b/>
                <w:bCs/>
                <w:kern w:val="0"/>
                <w:szCs w:val="21"/>
              </w:rPr>
            </w:pPr>
            <w:r>
              <w:rPr>
                <w:b/>
                <w:bCs/>
                <w:kern w:val="0"/>
                <w:szCs w:val="21"/>
              </w:rPr>
              <w:t>检查内容</w:t>
            </w:r>
          </w:p>
        </w:tc>
        <w:tc>
          <w:tcPr>
            <w:tcW w:w="3360" w:type="dxa"/>
            <w:vAlign w:val="center"/>
          </w:tcPr>
          <w:p w14:paraId="1E02C7DF">
            <w:pPr>
              <w:widowControl/>
              <w:jc w:val="center"/>
              <w:rPr>
                <w:b/>
                <w:bCs/>
                <w:kern w:val="0"/>
                <w:szCs w:val="21"/>
              </w:rPr>
            </w:pPr>
            <w:r>
              <w:rPr>
                <w:b/>
                <w:bCs/>
                <w:kern w:val="0"/>
                <w:szCs w:val="21"/>
              </w:rPr>
              <w:t>考核标准</w:t>
            </w:r>
          </w:p>
        </w:tc>
        <w:tc>
          <w:tcPr>
            <w:tcW w:w="457" w:type="dxa"/>
            <w:vAlign w:val="center"/>
          </w:tcPr>
          <w:p w14:paraId="68F96050">
            <w:pPr>
              <w:widowControl/>
              <w:jc w:val="center"/>
              <w:rPr>
                <w:b/>
                <w:bCs/>
                <w:kern w:val="0"/>
                <w:szCs w:val="21"/>
              </w:rPr>
            </w:pPr>
            <w:r>
              <w:rPr>
                <w:b/>
                <w:bCs/>
                <w:kern w:val="0"/>
                <w:szCs w:val="21"/>
              </w:rPr>
              <w:t>分值</w:t>
            </w:r>
          </w:p>
        </w:tc>
      </w:tr>
      <w:tr w14:paraId="5E93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6" w:type="dxa"/>
            <w:vMerge w:val="restart"/>
            <w:vAlign w:val="center"/>
          </w:tcPr>
          <w:p w14:paraId="23842176">
            <w:pPr>
              <w:widowControl/>
              <w:jc w:val="center"/>
              <w:rPr>
                <w:kern w:val="0"/>
                <w:szCs w:val="21"/>
              </w:rPr>
            </w:pPr>
            <w:r>
              <w:rPr>
                <w:kern w:val="0"/>
                <w:szCs w:val="21"/>
              </w:rPr>
              <w:t>人员保障</w:t>
            </w:r>
          </w:p>
        </w:tc>
        <w:tc>
          <w:tcPr>
            <w:tcW w:w="526" w:type="dxa"/>
            <w:vAlign w:val="center"/>
          </w:tcPr>
          <w:p w14:paraId="7E797726">
            <w:pPr>
              <w:widowControl/>
              <w:jc w:val="center"/>
              <w:rPr>
                <w:kern w:val="0"/>
                <w:szCs w:val="21"/>
              </w:rPr>
            </w:pPr>
            <w:r>
              <w:rPr>
                <w:kern w:val="0"/>
                <w:szCs w:val="21"/>
              </w:rPr>
              <w:t>10</w:t>
            </w:r>
          </w:p>
        </w:tc>
        <w:tc>
          <w:tcPr>
            <w:tcW w:w="1273" w:type="dxa"/>
            <w:vAlign w:val="center"/>
          </w:tcPr>
          <w:p w14:paraId="4F3CF216">
            <w:pPr>
              <w:widowControl/>
              <w:jc w:val="center"/>
              <w:rPr>
                <w:kern w:val="0"/>
                <w:szCs w:val="21"/>
              </w:rPr>
            </w:pPr>
            <w:r>
              <w:rPr>
                <w:kern w:val="0"/>
                <w:szCs w:val="21"/>
              </w:rPr>
              <w:t>人员配置</w:t>
            </w:r>
          </w:p>
        </w:tc>
        <w:tc>
          <w:tcPr>
            <w:tcW w:w="2694" w:type="dxa"/>
            <w:vAlign w:val="center"/>
          </w:tcPr>
          <w:p w14:paraId="3E36BF2D">
            <w:pPr>
              <w:widowControl/>
              <w:jc w:val="left"/>
              <w:rPr>
                <w:kern w:val="0"/>
                <w:szCs w:val="21"/>
              </w:rPr>
            </w:pPr>
            <w:r>
              <w:rPr>
                <w:kern w:val="0"/>
                <w:szCs w:val="21"/>
              </w:rPr>
              <w:t>按岗位、职责、工种配备符合要求的管理和专业技术人员，对照投标文件人员配备标准检查。</w:t>
            </w:r>
          </w:p>
        </w:tc>
        <w:tc>
          <w:tcPr>
            <w:tcW w:w="3360" w:type="dxa"/>
            <w:vAlign w:val="center"/>
          </w:tcPr>
          <w:p w14:paraId="33D6BBF0">
            <w:pPr>
              <w:widowControl/>
              <w:jc w:val="left"/>
              <w:rPr>
                <w:kern w:val="0"/>
                <w:szCs w:val="21"/>
              </w:rPr>
            </w:pPr>
            <w:r>
              <w:rPr>
                <w:kern w:val="0"/>
                <w:szCs w:val="21"/>
              </w:rPr>
              <w:t>□ 配置充分，得10分</w:t>
            </w:r>
            <w:r>
              <w:rPr>
                <w:kern w:val="0"/>
                <w:szCs w:val="21"/>
              </w:rPr>
              <w:br w:type="textWrapping"/>
            </w:r>
            <w:r>
              <w:rPr>
                <w:kern w:val="0"/>
                <w:szCs w:val="21"/>
              </w:rPr>
              <w:t>□ 配置少于5%，得8分</w:t>
            </w:r>
            <w:r>
              <w:rPr>
                <w:kern w:val="0"/>
                <w:szCs w:val="21"/>
              </w:rPr>
              <w:br w:type="textWrapping"/>
            </w:r>
            <w:r>
              <w:rPr>
                <w:kern w:val="0"/>
                <w:szCs w:val="21"/>
              </w:rPr>
              <w:t>□ 配置少于10%，得5分</w:t>
            </w:r>
            <w:r>
              <w:rPr>
                <w:kern w:val="0"/>
                <w:szCs w:val="21"/>
              </w:rPr>
              <w:br w:type="textWrapping"/>
            </w:r>
            <w:r>
              <w:rPr>
                <w:kern w:val="0"/>
                <w:szCs w:val="21"/>
              </w:rPr>
              <w:t>□ 配置少于20%不得分</w:t>
            </w:r>
          </w:p>
        </w:tc>
        <w:tc>
          <w:tcPr>
            <w:tcW w:w="457" w:type="dxa"/>
            <w:noWrap/>
            <w:vAlign w:val="center"/>
          </w:tcPr>
          <w:p w14:paraId="4B29333F">
            <w:pPr>
              <w:widowControl/>
              <w:jc w:val="left"/>
              <w:rPr>
                <w:kern w:val="0"/>
                <w:szCs w:val="21"/>
              </w:rPr>
            </w:pPr>
          </w:p>
        </w:tc>
      </w:tr>
      <w:tr w14:paraId="1DBA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36" w:type="dxa"/>
            <w:vMerge w:val="continue"/>
            <w:vAlign w:val="center"/>
          </w:tcPr>
          <w:p w14:paraId="749F8296">
            <w:pPr>
              <w:rPr>
                <w:szCs w:val="21"/>
              </w:rPr>
            </w:pPr>
          </w:p>
        </w:tc>
        <w:tc>
          <w:tcPr>
            <w:tcW w:w="526" w:type="dxa"/>
            <w:vAlign w:val="center"/>
          </w:tcPr>
          <w:p w14:paraId="6608CC4C">
            <w:pPr>
              <w:widowControl/>
              <w:jc w:val="center"/>
              <w:rPr>
                <w:kern w:val="0"/>
                <w:szCs w:val="21"/>
              </w:rPr>
            </w:pPr>
            <w:r>
              <w:rPr>
                <w:kern w:val="0"/>
                <w:szCs w:val="21"/>
              </w:rPr>
              <w:t>5</w:t>
            </w:r>
          </w:p>
        </w:tc>
        <w:tc>
          <w:tcPr>
            <w:tcW w:w="1273" w:type="dxa"/>
            <w:vAlign w:val="center"/>
          </w:tcPr>
          <w:p w14:paraId="0A46133E">
            <w:pPr>
              <w:widowControl/>
              <w:jc w:val="center"/>
              <w:rPr>
                <w:kern w:val="0"/>
                <w:szCs w:val="21"/>
              </w:rPr>
            </w:pPr>
            <w:r>
              <w:rPr>
                <w:kern w:val="0"/>
                <w:szCs w:val="21"/>
              </w:rPr>
              <w:t>员工行为规范</w:t>
            </w:r>
          </w:p>
        </w:tc>
        <w:tc>
          <w:tcPr>
            <w:tcW w:w="2694" w:type="dxa"/>
            <w:vAlign w:val="center"/>
          </w:tcPr>
          <w:p w14:paraId="2E1165FD">
            <w:pPr>
              <w:widowControl/>
              <w:jc w:val="left"/>
              <w:rPr>
                <w:kern w:val="0"/>
                <w:szCs w:val="21"/>
              </w:rPr>
            </w:pPr>
            <w:r>
              <w:rPr>
                <w:kern w:val="0"/>
                <w:szCs w:val="21"/>
              </w:rPr>
              <w:t>#着装规范、佩戴工牌证件</w:t>
            </w:r>
            <w:r>
              <w:rPr>
                <w:kern w:val="0"/>
                <w:szCs w:val="21"/>
              </w:rPr>
              <w:br w:type="textWrapping"/>
            </w:r>
            <w:r>
              <w:rPr>
                <w:kern w:val="0"/>
                <w:szCs w:val="21"/>
              </w:rPr>
              <w:t>#无酒后上岗、禁止吸烟</w:t>
            </w:r>
            <w:r>
              <w:rPr>
                <w:kern w:val="0"/>
                <w:szCs w:val="21"/>
              </w:rPr>
              <w:br w:type="textWrapping"/>
            </w:r>
            <w:r>
              <w:rPr>
                <w:kern w:val="0"/>
                <w:szCs w:val="21"/>
              </w:rPr>
              <w:t>#文明服务，无与演职人员和观众发生口角。</w:t>
            </w:r>
          </w:p>
        </w:tc>
        <w:tc>
          <w:tcPr>
            <w:tcW w:w="3360" w:type="dxa"/>
            <w:vAlign w:val="center"/>
          </w:tcPr>
          <w:p w14:paraId="03ABAD63">
            <w:pPr>
              <w:widowControl/>
              <w:jc w:val="left"/>
              <w:rPr>
                <w:kern w:val="0"/>
                <w:szCs w:val="21"/>
              </w:rPr>
            </w:pPr>
            <w:r>
              <w:rPr>
                <w:kern w:val="0"/>
                <w:szCs w:val="21"/>
              </w:rPr>
              <w:t>□合规，得 5分</w:t>
            </w:r>
            <w:r>
              <w:rPr>
                <w:kern w:val="0"/>
                <w:szCs w:val="21"/>
              </w:rPr>
              <w:br w:type="textWrapping"/>
            </w:r>
            <w:r>
              <w:rPr>
                <w:kern w:val="0"/>
                <w:szCs w:val="21"/>
              </w:rPr>
              <w:t>□3次以下不合规，得3分</w:t>
            </w:r>
            <w:r>
              <w:rPr>
                <w:kern w:val="0"/>
                <w:szCs w:val="21"/>
              </w:rPr>
              <w:br w:type="textWrapping"/>
            </w:r>
            <w:r>
              <w:rPr>
                <w:kern w:val="0"/>
                <w:szCs w:val="21"/>
              </w:rPr>
              <w:t>□3次以上不合规的，不得分</w:t>
            </w:r>
          </w:p>
        </w:tc>
        <w:tc>
          <w:tcPr>
            <w:tcW w:w="457" w:type="dxa"/>
            <w:vAlign w:val="center"/>
          </w:tcPr>
          <w:p w14:paraId="530FD66F">
            <w:pPr>
              <w:widowControl/>
              <w:jc w:val="center"/>
              <w:rPr>
                <w:kern w:val="0"/>
                <w:szCs w:val="21"/>
              </w:rPr>
            </w:pPr>
            <w:r>
              <w:rPr>
                <w:kern w:val="0"/>
                <w:szCs w:val="21"/>
              </w:rPr>
              <w:t>　</w:t>
            </w:r>
          </w:p>
        </w:tc>
      </w:tr>
      <w:tr w14:paraId="1122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36" w:type="dxa"/>
            <w:noWrap/>
            <w:vAlign w:val="center"/>
          </w:tcPr>
          <w:p w14:paraId="70623E47">
            <w:pPr>
              <w:widowControl/>
              <w:jc w:val="center"/>
              <w:rPr>
                <w:kern w:val="0"/>
                <w:szCs w:val="21"/>
              </w:rPr>
            </w:pPr>
            <w:r>
              <w:rPr>
                <w:kern w:val="0"/>
                <w:szCs w:val="21"/>
              </w:rPr>
              <w:t>管理制度</w:t>
            </w:r>
          </w:p>
        </w:tc>
        <w:tc>
          <w:tcPr>
            <w:tcW w:w="526" w:type="dxa"/>
            <w:vAlign w:val="center"/>
          </w:tcPr>
          <w:p w14:paraId="4CF8D4BF">
            <w:pPr>
              <w:jc w:val="center"/>
              <w:rPr>
                <w:kern w:val="0"/>
                <w:szCs w:val="21"/>
              </w:rPr>
            </w:pPr>
            <w:r>
              <w:rPr>
                <w:kern w:val="0"/>
                <w:szCs w:val="21"/>
              </w:rPr>
              <w:t>10</w:t>
            </w:r>
          </w:p>
        </w:tc>
        <w:tc>
          <w:tcPr>
            <w:tcW w:w="1273" w:type="dxa"/>
            <w:vAlign w:val="center"/>
          </w:tcPr>
          <w:p w14:paraId="5FF54B93">
            <w:pPr>
              <w:jc w:val="left"/>
              <w:rPr>
                <w:kern w:val="0"/>
                <w:szCs w:val="21"/>
              </w:rPr>
            </w:pPr>
            <w:r>
              <w:rPr>
                <w:kern w:val="0"/>
                <w:szCs w:val="21"/>
              </w:rPr>
              <w:t>各类设施设备管理制度和操作规程</w:t>
            </w:r>
          </w:p>
        </w:tc>
        <w:tc>
          <w:tcPr>
            <w:tcW w:w="2694" w:type="dxa"/>
            <w:vAlign w:val="center"/>
          </w:tcPr>
          <w:p w14:paraId="2AFE6174">
            <w:pPr>
              <w:jc w:val="left"/>
              <w:rPr>
                <w:kern w:val="0"/>
                <w:szCs w:val="21"/>
              </w:rPr>
            </w:pPr>
            <w:r>
              <w:rPr>
                <w:kern w:val="0"/>
                <w:szCs w:val="21"/>
              </w:rPr>
              <w:t>1.齐全并上墙</w:t>
            </w:r>
            <w:r>
              <w:rPr>
                <w:kern w:val="0"/>
                <w:szCs w:val="21"/>
              </w:rPr>
              <w:br w:type="textWrapping"/>
            </w:r>
            <w:r>
              <w:rPr>
                <w:kern w:val="0"/>
                <w:szCs w:val="21"/>
              </w:rPr>
              <w:t>2.行之有效并结合实际每半年修订一次</w:t>
            </w:r>
          </w:p>
        </w:tc>
        <w:tc>
          <w:tcPr>
            <w:tcW w:w="3360" w:type="dxa"/>
            <w:vAlign w:val="center"/>
          </w:tcPr>
          <w:p w14:paraId="4C655659">
            <w:pPr>
              <w:jc w:val="left"/>
              <w:rPr>
                <w:kern w:val="0"/>
                <w:szCs w:val="21"/>
              </w:rPr>
            </w:pPr>
            <w:r>
              <w:rPr>
                <w:kern w:val="0"/>
                <w:szCs w:val="21"/>
              </w:rPr>
              <w:t>□ 1.齐全，得 10分</w:t>
            </w:r>
            <w:r>
              <w:rPr>
                <w:kern w:val="0"/>
                <w:szCs w:val="21"/>
              </w:rPr>
              <w:br w:type="textWrapping"/>
            </w:r>
            <w:r>
              <w:rPr>
                <w:kern w:val="0"/>
                <w:szCs w:val="21"/>
              </w:rPr>
              <w:t>□ 2.缺项（不完善）的，2 项以内，可得5 分</w:t>
            </w:r>
            <w:r>
              <w:rPr>
                <w:kern w:val="0"/>
                <w:szCs w:val="21"/>
              </w:rPr>
              <w:br w:type="textWrapping"/>
            </w:r>
            <w:r>
              <w:rPr>
                <w:kern w:val="0"/>
                <w:szCs w:val="21"/>
              </w:rPr>
              <w:t>□ 3.缺项（不完善）的 3 项以上不得分</w:t>
            </w:r>
            <w:r>
              <w:rPr>
                <w:kern w:val="0"/>
                <w:szCs w:val="21"/>
              </w:rPr>
              <w:br w:type="textWrapping"/>
            </w:r>
            <w:r>
              <w:rPr>
                <w:kern w:val="0"/>
                <w:szCs w:val="21"/>
              </w:rPr>
              <w:t>□ 有 2、3 的均限下月前完成整改</w:t>
            </w:r>
          </w:p>
        </w:tc>
        <w:tc>
          <w:tcPr>
            <w:tcW w:w="457" w:type="dxa"/>
            <w:noWrap/>
            <w:vAlign w:val="center"/>
          </w:tcPr>
          <w:p w14:paraId="59892D4F">
            <w:pPr>
              <w:widowControl/>
              <w:jc w:val="center"/>
              <w:rPr>
                <w:kern w:val="0"/>
                <w:szCs w:val="21"/>
              </w:rPr>
            </w:pPr>
            <w:r>
              <w:rPr>
                <w:kern w:val="0"/>
                <w:szCs w:val="21"/>
              </w:rPr>
              <w:t>　</w:t>
            </w:r>
          </w:p>
          <w:p w14:paraId="5AB3AA64">
            <w:pPr>
              <w:jc w:val="center"/>
              <w:rPr>
                <w:kern w:val="0"/>
                <w:szCs w:val="21"/>
              </w:rPr>
            </w:pPr>
            <w:r>
              <w:rPr>
                <w:kern w:val="0"/>
                <w:szCs w:val="21"/>
              </w:rPr>
              <w:t>　</w:t>
            </w:r>
          </w:p>
        </w:tc>
      </w:tr>
      <w:tr w14:paraId="60B5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6" w:type="dxa"/>
            <w:vMerge w:val="restart"/>
            <w:noWrap/>
            <w:vAlign w:val="center"/>
          </w:tcPr>
          <w:p w14:paraId="7EBC9253">
            <w:pPr>
              <w:widowControl/>
              <w:jc w:val="center"/>
              <w:rPr>
                <w:kern w:val="0"/>
                <w:szCs w:val="21"/>
              </w:rPr>
            </w:pPr>
            <w:r>
              <w:rPr>
                <w:kern w:val="0"/>
                <w:szCs w:val="21"/>
              </w:rPr>
              <w:t>档案管理</w:t>
            </w:r>
          </w:p>
        </w:tc>
        <w:tc>
          <w:tcPr>
            <w:tcW w:w="526" w:type="dxa"/>
            <w:vAlign w:val="center"/>
          </w:tcPr>
          <w:p w14:paraId="31E830D2">
            <w:pPr>
              <w:widowControl/>
              <w:jc w:val="center"/>
              <w:rPr>
                <w:kern w:val="0"/>
                <w:szCs w:val="21"/>
              </w:rPr>
            </w:pPr>
            <w:r>
              <w:rPr>
                <w:kern w:val="0"/>
                <w:szCs w:val="21"/>
              </w:rPr>
              <w:t>10</w:t>
            </w:r>
          </w:p>
        </w:tc>
        <w:tc>
          <w:tcPr>
            <w:tcW w:w="1273" w:type="dxa"/>
            <w:vAlign w:val="center"/>
          </w:tcPr>
          <w:p w14:paraId="234281F7">
            <w:pPr>
              <w:widowControl/>
              <w:jc w:val="left"/>
              <w:rPr>
                <w:kern w:val="0"/>
                <w:szCs w:val="21"/>
              </w:rPr>
            </w:pPr>
            <w:r>
              <w:rPr>
                <w:kern w:val="0"/>
                <w:szCs w:val="21"/>
              </w:rPr>
              <w:t>监管第三方维保记录</w:t>
            </w:r>
          </w:p>
        </w:tc>
        <w:tc>
          <w:tcPr>
            <w:tcW w:w="2694" w:type="dxa"/>
            <w:noWrap/>
            <w:vAlign w:val="center"/>
          </w:tcPr>
          <w:p w14:paraId="6CC86DF1">
            <w:pPr>
              <w:widowControl/>
              <w:jc w:val="left"/>
              <w:rPr>
                <w:kern w:val="0"/>
                <w:szCs w:val="21"/>
              </w:rPr>
            </w:pPr>
            <w:r>
              <w:rPr>
                <w:kern w:val="0"/>
                <w:szCs w:val="21"/>
              </w:rPr>
              <w:t>记录及时、完整、无漏记</w:t>
            </w:r>
          </w:p>
        </w:tc>
        <w:tc>
          <w:tcPr>
            <w:tcW w:w="3360" w:type="dxa"/>
            <w:vAlign w:val="center"/>
          </w:tcPr>
          <w:p w14:paraId="66390E43">
            <w:pPr>
              <w:widowControl/>
              <w:jc w:val="left"/>
              <w:rPr>
                <w:kern w:val="0"/>
                <w:szCs w:val="21"/>
              </w:rPr>
            </w:pPr>
            <w:r>
              <w:rPr>
                <w:kern w:val="0"/>
                <w:szCs w:val="21"/>
              </w:rPr>
              <w:t>□ 1.齐全，得 10 分</w:t>
            </w:r>
            <w:r>
              <w:rPr>
                <w:kern w:val="0"/>
                <w:szCs w:val="21"/>
              </w:rPr>
              <w:br w:type="textWrapping"/>
            </w:r>
            <w:r>
              <w:rPr>
                <w:kern w:val="0"/>
                <w:szCs w:val="21"/>
              </w:rPr>
              <w:t>□ 2.有缺项（不完善）的 得 0-9 分</w:t>
            </w:r>
          </w:p>
        </w:tc>
        <w:tc>
          <w:tcPr>
            <w:tcW w:w="457" w:type="dxa"/>
            <w:noWrap/>
            <w:vAlign w:val="center"/>
          </w:tcPr>
          <w:p w14:paraId="15B6B64C">
            <w:pPr>
              <w:widowControl/>
              <w:jc w:val="center"/>
              <w:rPr>
                <w:kern w:val="0"/>
                <w:szCs w:val="21"/>
              </w:rPr>
            </w:pPr>
            <w:r>
              <w:rPr>
                <w:kern w:val="0"/>
                <w:szCs w:val="21"/>
              </w:rPr>
              <w:t>　</w:t>
            </w:r>
          </w:p>
        </w:tc>
      </w:tr>
      <w:tr w14:paraId="0F51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03D43F5D">
            <w:pPr>
              <w:rPr>
                <w:szCs w:val="21"/>
              </w:rPr>
            </w:pPr>
          </w:p>
        </w:tc>
        <w:tc>
          <w:tcPr>
            <w:tcW w:w="526" w:type="dxa"/>
            <w:vAlign w:val="center"/>
          </w:tcPr>
          <w:p w14:paraId="62445CE6">
            <w:pPr>
              <w:widowControl/>
              <w:jc w:val="center"/>
              <w:rPr>
                <w:kern w:val="0"/>
                <w:szCs w:val="21"/>
              </w:rPr>
            </w:pPr>
            <w:r>
              <w:rPr>
                <w:kern w:val="0"/>
                <w:szCs w:val="21"/>
              </w:rPr>
              <w:t>5</w:t>
            </w:r>
          </w:p>
        </w:tc>
        <w:tc>
          <w:tcPr>
            <w:tcW w:w="1273" w:type="dxa"/>
            <w:vAlign w:val="center"/>
          </w:tcPr>
          <w:p w14:paraId="6317547D">
            <w:pPr>
              <w:widowControl/>
              <w:jc w:val="left"/>
              <w:rPr>
                <w:kern w:val="0"/>
                <w:szCs w:val="21"/>
              </w:rPr>
            </w:pPr>
            <w:r>
              <w:rPr>
                <w:kern w:val="0"/>
                <w:szCs w:val="21"/>
              </w:rPr>
              <w:t>巡视检查记录</w:t>
            </w:r>
          </w:p>
        </w:tc>
        <w:tc>
          <w:tcPr>
            <w:tcW w:w="2694" w:type="dxa"/>
            <w:noWrap/>
            <w:vAlign w:val="center"/>
          </w:tcPr>
          <w:p w14:paraId="4625E0B0">
            <w:pPr>
              <w:widowControl/>
              <w:jc w:val="left"/>
              <w:rPr>
                <w:kern w:val="0"/>
                <w:szCs w:val="21"/>
              </w:rPr>
            </w:pPr>
            <w:r>
              <w:rPr>
                <w:kern w:val="0"/>
                <w:szCs w:val="21"/>
              </w:rPr>
              <w:t>计划巡检与巡检记录对应</w:t>
            </w:r>
          </w:p>
        </w:tc>
        <w:tc>
          <w:tcPr>
            <w:tcW w:w="3360" w:type="dxa"/>
            <w:vAlign w:val="center"/>
          </w:tcPr>
          <w:p w14:paraId="778CF47A">
            <w:pPr>
              <w:widowControl/>
              <w:jc w:val="left"/>
              <w:rPr>
                <w:kern w:val="0"/>
                <w:szCs w:val="21"/>
              </w:rPr>
            </w:pPr>
            <w:r>
              <w:rPr>
                <w:kern w:val="0"/>
                <w:szCs w:val="21"/>
              </w:rPr>
              <w:t>□ 完整，得 5分</w:t>
            </w:r>
            <w:r>
              <w:rPr>
                <w:kern w:val="0"/>
                <w:szCs w:val="21"/>
              </w:rPr>
              <w:br w:type="textWrapping"/>
            </w:r>
            <w:r>
              <w:rPr>
                <w:kern w:val="0"/>
                <w:szCs w:val="21"/>
              </w:rPr>
              <w:t>□ 缺失或虚假记录，不得分</w:t>
            </w:r>
          </w:p>
        </w:tc>
        <w:tc>
          <w:tcPr>
            <w:tcW w:w="457" w:type="dxa"/>
            <w:noWrap/>
            <w:vAlign w:val="center"/>
          </w:tcPr>
          <w:p w14:paraId="4B59714B">
            <w:pPr>
              <w:widowControl/>
              <w:jc w:val="center"/>
              <w:rPr>
                <w:kern w:val="0"/>
                <w:szCs w:val="21"/>
              </w:rPr>
            </w:pPr>
            <w:r>
              <w:rPr>
                <w:kern w:val="0"/>
                <w:szCs w:val="21"/>
              </w:rPr>
              <w:t>　</w:t>
            </w:r>
          </w:p>
        </w:tc>
      </w:tr>
      <w:tr w14:paraId="0B35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vMerge w:val="continue"/>
            <w:vAlign w:val="center"/>
          </w:tcPr>
          <w:p w14:paraId="6D57D83F">
            <w:pPr>
              <w:rPr>
                <w:szCs w:val="21"/>
              </w:rPr>
            </w:pPr>
          </w:p>
        </w:tc>
        <w:tc>
          <w:tcPr>
            <w:tcW w:w="526" w:type="dxa"/>
            <w:vAlign w:val="center"/>
          </w:tcPr>
          <w:p w14:paraId="7ED5322A">
            <w:pPr>
              <w:widowControl/>
              <w:jc w:val="center"/>
              <w:rPr>
                <w:kern w:val="0"/>
                <w:szCs w:val="21"/>
              </w:rPr>
            </w:pPr>
            <w:r>
              <w:rPr>
                <w:kern w:val="0"/>
                <w:szCs w:val="21"/>
              </w:rPr>
              <w:t>5</w:t>
            </w:r>
          </w:p>
        </w:tc>
        <w:tc>
          <w:tcPr>
            <w:tcW w:w="1273" w:type="dxa"/>
            <w:vAlign w:val="center"/>
          </w:tcPr>
          <w:p w14:paraId="539C2BAC">
            <w:pPr>
              <w:widowControl/>
              <w:jc w:val="left"/>
              <w:rPr>
                <w:kern w:val="0"/>
                <w:szCs w:val="21"/>
              </w:rPr>
            </w:pPr>
            <w:r>
              <w:rPr>
                <w:kern w:val="0"/>
                <w:szCs w:val="21"/>
              </w:rPr>
              <w:t>培训与考核记录</w:t>
            </w:r>
          </w:p>
        </w:tc>
        <w:tc>
          <w:tcPr>
            <w:tcW w:w="2694" w:type="dxa"/>
            <w:noWrap/>
            <w:vAlign w:val="center"/>
          </w:tcPr>
          <w:p w14:paraId="482B0A6E">
            <w:pPr>
              <w:widowControl/>
              <w:jc w:val="left"/>
              <w:rPr>
                <w:kern w:val="0"/>
                <w:szCs w:val="21"/>
              </w:rPr>
            </w:pPr>
            <w:r>
              <w:rPr>
                <w:kern w:val="0"/>
                <w:szCs w:val="21"/>
              </w:rPr>
              <w:t>新入职员工培训与考核记录。</w:t>
            </w:r>
          </w:p>
        </w:tc>
        <w:tc>
          <w:tcPr>
            <w:tcW w:w="3360" w:type="dxa"/>
            <w:vAlign w:val="center"/>
          </w:tcPr>
          <w:p w14:paraId="5408545B">
            <w:pPr>
              <w:widowControl/>
              <w:jc w:val="left"/>
              <w:rPr>
                <w:kern w:val="0"/>
                <w:szCs w:val="21"/>
              </w:rPr>
            </w:pPr>
            <w:r>
              <w:rPr>
                <w:kern w:val="0"/>
                <w:szCs w:val="21"/>
              </w:rPr>
              <w:t>□ 1.齐全，得 5 分</w:t>
            </w:r>
            <w:r>
              <w:rPr>
                <w:kern w:val="0"/>
                <w:szCs w:val="21"/>
              </w:rPr>
              <w:br w:type="textWrapping"/>
            </w:r>
            <w:r>
              <w:rPr>
                <w:kern w:val="0"/>
                <w:szCs w:val="21"/>
              </w:rPr>
              <w:t>□ 2.有缺项（不完善）的， 不得分，限下月前完成整改</w:t>
            </w:r>
          </w:p>
        </w:tc>
        <w:tc>
          <w:tcPr>
            <w:tcW w:w="457" w:type="dxa"/>
            <w:noWrap/>
            <w:vAlign w:val="center"/>
          </w:tcPr>
          <w:p w14:paraId="6F5A9097">
            <w:pPr>
              <w:widowControl/>
              <w:jc w:val="center"/>
              <w:rPr>
                <w:kern w:val="0"/>
                <w:szCs w:val="21"/>
              </w:rPr>
            </w:pPr>
            <w:r>
              <w:rPr>
                <w:kern w:val="0"/>
                <w:szCs w:val="21"/>
              </w:rPr>
              <w:t>　</w:t>
            </w:r>
          </w:p>
        </w:tc>
      </w:tr>
      <w:tr w14:paraId="026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noWrap/>
            <w:vAlign w:val="center"/>
          </w:tcPr>
          <w:p w14:paraId="61AD9996">
            <w:pPr>
              <w:widowControl/>
              <w:jc w:val="center"/>
              <w:rPr>
                <w:kern w:val="0"/>
                <w:szCs w:val="21"/>
              </w:rPr>
            </w:pPr>
          </w:p>
          <w:p w14:paraId="120DC486">
            <w:pPr>
              <w:widowControl/>
              <w:jc w:val="center"/>
              <w:rPr>
                <w:kern w:val="0"/>
                <w:szCs w:val="21"/>
              </w:rPr>
            </w:pPr>
          </w:p>
          <w:p w14:paraId="2701E954">
            <w:pPr>
              <w:widowControl/>
              <w:jc w:val="center"/>
              <w:rPr>
                <w:kern w:val="0"/>
                <w:szCs w:val="21"/>
              </w:rPr>
            </w:pPr>
          </w:p>
          <w:p w14:paraId="3F80C471">
            <w:pPr>
              <w:widowControl/>
              <w:jc w:val="center"/>
              <w:rPr>
                <w:kern w:val="0"/>
                <w:szCs w:val="21"/>
              </w:rPr>
            </w:pPr>
            <w:r>
              <w:rPr>
                <w:kern w:val="0"/>
                <w:szCs w:val="21"/>
              </w:rPr>
              <w:t>应急机制</w:t>
            </w:r>
          </w:p>
        </w:tc>
        <w:tc>
          <w:tcPr>
            <w:tcW w:w="526" w:type="dxa"/>
            <w:vAlign w:val="center"/>
          </w:tcPr>
          <w:p w14:paraId="0776195A">
            <w:pPr>
              <w:widowControl/>
              <w:jc w:val="center"/>
              <w:rPr>
                <w:kern w:val="0"/>
                <w:szCs w:val="21"/>
              </w:rPr>
            </w:pPr>
            <w:r>
              <w:rPr>
                <w:kern w:val="0"/>
                <w:szCs w:val="21"/>
              </w:rPr>
              <w:t>5</w:t>
            </w:r>
          </w:p>
        </w:tc>
        <w:tc>
          <w:tcPr>
            <w:tcW w:w="1273" w:type="dxa"/>
            <w:vAlign w:val="center"/>
          </w:tcPr>
          <w:p w14:paraId="4D7647B7">
            <w:pPr>
              <w:widowControl/>
              <w:jc w:val="left"/>
              <w:rPr>
                <w:kern w:val="0"/>
                <w:szCs w:val="21"/>
              </w:rPr>
            </w:pPr>
            <w:r>
              <w:rPr>
                <w:kern w:val="0"/>
                <w:szCs w:val="21"/>
              </w:rPr>
              <w:t>各类应急预案</w:t>
            </w:r>
          </w:p>
        </w:tc>
        <w:tc>
          <w:tcPr>
            <w:tcW w:w="2694" w:type="dxa"/>
            <w:vAlign w:val="center"/>
          </w:tcPr>
          <w:p w14:paraId="518B7E63">
            <w:pPr>
              <w:widowControl/>
              <w:jc w:val="left"/>
              <w:rPr>
                <w:kern w:val="0"/>
                <w:szCs w:val="21"/>
              </w:rPr>
            </w:pPr>
            <w:r>
              <w:rPr>
                <w:rFonts w:ascii="Cambria Math" w:hAnsi="Cambria Math" w:cs="Cambria Math"/>
                <w:kern w:val="0"/>
                <w:szCs w:val="21"/>
              </w:rPr>
              <w:t>◆</w:t>
            </w:r>
            <w:r>
              <w:rPr>
                <w:kern w:val="0"/>
                <w:szCs w:val="21"/>
              </w:rPr>
              <w:t>应急预案齐全；</w:t>
            </w:r>
            <w:r>
              <w:rPr>
                <w:kern w:val="0"/>
                <w:szCs w:val="21"/>
              </w:rPr>
              <w:br w:type="textWrapping"/>
            </w:r>
            <w:r>
              <w:rPr>
                <w:rFonts w:ascii="Cambria Math" w:hAnsi="Cambria Math" w:cs="Cambria Math"/>
                <w:kern w:val="0"/>
                <w:szCs w:val="21"/>
              </w:rPr>
              <w:t>◆</w:t>
            </w:r>
            <w:r>
              <w:rPr>
                <w:kern w:val="0"/>
                <w:szCs w:val="21"/>
              </w:rPr>
              <w:t>应急处理流程及紧急联络表上墙。</w:t>
            </w:r>
            <w:r>
              <w:rPr>
                <w:kern w:val="0"/>
                <w:szCs w:val="21"/>
              </w:rPr>
              <w:br w:type="textWrapping"/>
            </w:r>
            <w:r>
              <w:rPr>
                <w:rFonts w:ascii="Cambria Math" w:hAnsi="Cambria Math" w:cs="Cambria Math"/>
                <w:kern w:val="0"/>
                <w:szCs w:val="21"/>
              </w:rPr>
              <w:t>◆</w:t>
            </w:r>
            <w:r>
              <w:rPr>
                <w:kern w:val="0"/>
                <w:szCs w:val="21"/>
              </w:rPr>
              <w:t>行之有效并每次演练后及时总结修订</w:t>
            </w:r>
          </w:p>
        </w:tc>
        <w:tc>
          <w:tcPr>
            <w:tcW w:w="3360" w:type="dxa"/>
            <w:vAlign w:val="center"/>
          </w:tcPr>
          <w:p w14:paraId="597DEE0E">
            <w:pPr>
              <w:widowControl/>
              <w:jc w:val="left"/>
              <w:rPr>
                <w:kern w:val="0"/>
                <w:szCs w:val="21"/>
              </w:rPr>
            </w:pPr>
            <w:r>
              <w:rPr>
                <w:kern w:val="0"/>
                <w:szCs w:val="21"/>
              </w:rPr>
              <w:t>□ 1.齐全，得 5分</w:t>
            </w:r>
            <w:r>
              <w:rPr>
                <w:kern w:val="0"/>
                <w:szCs w:val="21"/>
              </w:rPr>
              <w:br w:type="textWrapping"/>
            </w:r>
            <w:r>
              <w:rPr>
                <w:kern w:val="0"/>
                <w:szCs w:val="21"/>
              </w:rPr>
              <w:t>□ 1.齐全，但内容不结合实际， 得3分</w:t>
            </w:r>
            <w:r>
              <w:rPr>
                <w:kern w:val="0"/>
                <w:szCs w:val="21"/>
              </w:rPr>
              <w:br w:type="textWrapping"/>
            </w:r>
            <w:r>
              <w:rPr>
                <w:kern w:val="0"/>
                <w:szCs w:val="21"/>
              </w:rPr>
              <w:t>□ 2.有缺项，不得分，限下月前完成整改</w:t>
            </w:r>
          </w:p>
        </w:tc>
        <w:tc>
          <w:tcPr>
            <w:tcW w:w="457" w:type="dxa"/>
            <w:noWrap/>
            <w:vAlign w:val="center"/>
          </w:tcPr>
          <w:p w14:paraId="0B590124">
            <w:pPr>
              <w:widowControl/>
              <w:jc w:val="center"/>
              <w:rPr>
                <w:kern w:val="0"/>
                <w:szCs w:val="21"/>
              </w:rPr>
            </w:pPr>
            <w:r>
              <w:rPr>
                <w:kern w:val="0"/>
                <w:szCs w:val="21"/>
              </w:rPr>
              <w:t>　</w:t>
            </w:r>
          </w:p>
        </w:tc>
      </w:tr>
      <w:tr w14:paraId="40B0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36" w:type="dxa"/>
            <w:vMerge w:val="continue"/>
            <w:vAlign w:val="center"/>
          </w:tcPr>
          <w:p w14:paraId="7E06FF9A">
            <w:pPr>
              <w:rPr>
                <w:szCs w:val="21"/>
              </w:rPr>
            </w:pPr>
          </w:p>
        </w:tc>
        <w:tc>
          <w:tcPr>
            <w:tcW w:w="526" w:type="dxa"/>
            <w:vAlign w:val="center"/>
          </w:tcPr>
          <w:p w14:paraId="52A2109C">
            <w:pPr>
              <w:widowControl/>
              <w:jc w:val="center"/>
              <w:rPr>
                <w:kern w:val="0"/>
                <w:szCs w:val="21"/>
              </w:rPr>
            </w:pPr>
            <w:r>
              <w:rPr>
                <w:kern w:val="0"/>
                <w:szCs w:val="21"/>
              </w:rPr>
              <w:t>10</w:t>
            </w:r>
          </w:p>
        </w:tc>
        <w:tc>
          <w:tcPr>
            <w:tcW w:w="1273" w:type="dxa"/>
            <w:vAlign w:val="center"/>
          </w:tcPr>
          <w:p w14:paraId="362A052B">
            <w:pPr>
              <w:widowControl/>
              <w:jc w:val="left"/>
              <w:rPr>
                <w:kern w:val="0"/>
                <w:szCs w:val="21"/>
              </w:rPr>
            </w:pPr>
            <w:r>
              <w:rPr>
                <w:kern w:val="0"/>
                <w:szCs w:val="21"/>
              </w:rPr>
              <w:t>各类应急演练计划和定期演练及记录总结</w:t>
            </w:r>
          </w:p>
        </w:tc>
        <w:tc>
          <w:tcPr>
            <w:tcW w:w="2694" w:type="dxa"/>
            <w:vAlign w:val="center"/>
          </w:tcPr>
          <w:p w14:paraId="2954D092">
            <w:pPr>
              <w:widowControl/>
              <w:jc w:val="left"/>
              <w:rPr>
                <w:szCs w:val="21"/>
              </w:rPr>
            </w:pPr>
            <w:r>
              <w:rPr>
                <w:rFonts w:ascii="Cambria Math" w:hAnsi="Cambria Math" w:cs="Cambria Math"/>
                <w:kern w:val="0"/>
                <w:szCs w:val="21"/>
              </w:rPr>
              <w:t>◆</w:t>
            </w:r>
            <w:r>
              <w:rPr>
                <w:kern w:val="0"/>
                <w:szCs w:val="21"/>
              </w:rPr>
              <w:t>有计划并报采购人备案</w:t>
            </w:r>
            <w:r>
              <w:rPr>
                <w:kern w:val="0"/>
                <w:szCs w:val="21"/>
              </w:rPr>
              <w:br w:type="textWrapping"/>
            </w:r>
            <w:r>
              <w:rPr>
                <w:rFonts w:ascii="Cambria Math" w:hAnsi="Cambria Math" w:cs="Cambria Math"/>
                <w:kern w:val="0"/>
                <w:szCs w:val="21"/>
              </w:rPr>
              <w:t>◆</w:t>
            </w:r>
            <w:r>
              <w:rPr>
                <w:kern w:val="0"/>
                <w:szCs w:val="21"/>
              </w:rPr>
              <w:t>按计划时间完成演练和记录总结，并报采购人备 案</w:t>
            </w:r>
          </w:p>
        </w:tc>
        <w:tc>
          <w:tcPr>
            <w:tcW w:w="3360" w:type="dxa"/>
            <w:vAlign w:val="center"/>
          </w:tcPr>
          <w:p w14:paraId="401CEF53">
            <w:pPr>
              <w:widowControl/>
              <w:jc w:val="left"/>
              <w:rPr>
                <w:kern w:val="0"/>
                <w:szCs w:val="21"/>
              </w:rPr>
            </w:pPr>
            <w:r>
              <w:rPr>
                <w:kern w:val="0"/>
                <w:szCs w:val="21"/>
              </w:rPr>
              <w:t>□ 1.有演练计划及记录，得 10分</w:t>
            </w:r>
            <w:r>
              <w:rPr>
                <w:kern w:val="0"/>
                <w:szCs w:val="21"/>
              </w:rPr>
              <w:br w:type="textWrapping"/>
            </w:r>
            <w:r>
              <w:rPr>
                <w:kern w:val="0"/>
                <w:szCs w:val="21"/>
              </w:rPr>
              <w:t>□ 2.未按计划时间进行演练，当月不得分，限下月前完成整改</w:t>
            </w:r>
          </w:p>
        </w:tc>
        <w:tc>
          <w:tcPr>
            <w:tcW w:w="457" w:type="dxa"/>
            <w:noWrap/>
            <w:vAlign w:val="center"/>
          </w:tcPr>
          <w:p w14:paraId="71C71FA8">
            <w:pPr>
              <w:widowControl/>
              <w:jc w:val="center"/>
              <w:rPr>
                <w:kern w:val="0"/>
                <w:szCs w:val="21"/>
              </w:rPr>
            </w:pPr>
            <w:r>
              <w:rPr>
                <w:kern w:val="0"/>
                <w:szCs w:val="21"/>
              </w:rPr>
              <w:t>　</w:t>
            </w:r>
          </w:p>
        </w:tc>
      </w:tr>
      <w:tr w14:paraId="6B2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36" w:type="dxa"/>
            <w:vMerge w:val="restart"/>
            <w:vAlign w:val="center"/>
          </w:tcPr>
          <w:p w14:paraId="022BECE4">
            <w:pPr>
              <w:widowControl/>
              <w:jc w:val="left"/>
              <w:rPr>
                <w:kern w:val="0"/>
                <w:szCs w:val="21"/>
              </w:rPr>
            </w:pPr>
            <w:r>
              <w:rPr>
                <w:kern w:val="0"/>
                <w:szCs w:val="21"/>
              </w:rPr>
              <w:t>节能、维修</w:t>
            </w:r>
          </w:p>
        </w:tc>
        <w:tc>
          <w:tcPr>
            <w:tcW w:w="526" w:type="dxa"/>
            <w:vAlign w:val="center"/>
          </w:tcPr>
          <w:p w14:paraId="57D77061">
            <w:pPr>
              <w:widowControl/>
              <w:jc w:val="center"/>
              <w:rPr>
                <w:kern w:val="0"/>
                <w:szCs w:val="21"/>
              </w:rPr>
            </w:pPr>
            <w:r>
              <w:rPr>
                <w:kern w:val="0"/>
                <w:szCs w:val="21"/>
              </w:rPr>
              <w:t>5</w:t>
            </w:r>
          </w:p>
        </w:tc>
        <w:tc>
          <w:tcPr>
            <w:tcW w:w="1273" w:type="dxa"/>
            <w:vAlign w:val="center"/>
          </w:tcPr>
          <w:p w14:paraId="36D76DFF">
            <w:pPr>
              <w:widowControl/>
              <w:jc w:val="left"/>
              <w:rPr>
                <w:kern w:val="0"/>
                <w:szCs w:val="21"/>
              </w:rPr>
            </w:pPr>
            <w:r>
              <w:rPr>
                <w:kern w:val="0"/>
                <w:szCs w:val="21"/>
              </w:rPr>
              <w:t>各类设备间、库房及值班室秩序</w:t>
            </w:r>
          </w:p>
        </w:tc>
        <w:tc>
          <w:tcPr>
            <w:tcW w:w="2694" w:type="dxa"/>
            <w:vAlign w:val="center"/>
          </w:tcPr>
          <w:p w14:paraId="60E605F2">
            <w:pPr>
              <w:widowControl/>
              <w:jc w:val="left"/>
              <w:rPr>
                <w:kern w:val="0"/>
                <w:szCs w:val="21"/>
              </w:rPr>
            </w:pPr>
            <w:r>
              <w:rPr>
                <w:rFonts w:ascii="Cambria Math" w:hAnsi="Cambria Math" w:cs="Cambria Math"/>
                <w:kern w:val="0"/>
                <w:szCs w:val="21"/>
              </w:rPr>
              <w:t>◆</w:t>
            </w:r>
            <w:r>
              <w:rPr>
                <w:kern w:val="0"/>
                <w:szCs w:val="21"/>
              </w:rPr>
              <w:t>环境整洁，无杂物、无易燃易爆危险品</w:t>
            </w:r>
            <w:r>
              <w:rPr>
                <w:kern w:val="0"/>
                <w:szCs w:val="21"/>
              </w:rPr>
              <w:br w:type="textWrapping"/>
            </w:r>
            <w:r>
              <w:rPr>
                <w:rFonts w:ascii="Cambria Math" w:hAnsi="Cambria Math" w:cs="Cambria Math"/>
                <w:kern w:val="0"/>
                <w:szCs w:val="21"/>
              </w:rPr>
              <w:t>◆</w:t>
            </w:r>
            <w:r>
              <w:rPr>
                <w:kern w:val="0"/>
                <w:szCs w:val="21"/>
              </w:rPr>
              <w:t>严禁吸烟</w:t>
            </w:r>
            <w:r>
              <w:rPr>
                <w:kern w:val="0"/>
                <w:szCs w:val="21"/>
              </w:rPr>
              <w:br w:type="textWrapping"/>
            </w:r>
            <w:r>
              <w:rPr>
                <w:rFonts w:ascii="Cambria Math" w:hAnsi="Cambria Math" w:cs="Cambria Math"/>
                <w:kern w:val="0"/>
                <w:szCs w:val="21"/>
              </w:rPr>
              <w:t>◆</w:t>
            </w:r>
            <w:r>
              <w:rPr>
                <w:kern w:val="0"/>
                <w:szCs w:val="21"/>
              </w:rPr>
              <w:t>设备运转正常</w:t>
            </w:r>
          </w:p>
        </w:tc>
        <w:tc>
          <w:tcPr>
            <w:tcW w:w="3360" w:type="dxa"/>
            <w:vAlign w:val="center"/>
          </w:tcPr>
          <w:p w14:paraId="0D1637E1">
            <w:pPr>
              <w:widowControl/>
              <w:jc w:val="left"/>
              <w:rPr>
                <w:kern w:val="0"/>
                <w:szCs w:val="21"/>
              </w:rPr>
            </w:pPr>
            <w:r>
              <w:rPr>
                <w:kern w:val="0"/>
                <w:szCs w:val="21"/>
              </w:rPr>
              <w:t>□ 1.正常，得 5 分</w:t>
            </w:r>
            <w:r>
              <w:rPr>
                <w:kern w:val="0"/>
                <w:szCs w:val="21"/>
              </w:rPr>
              <w:br w:type="textWrapping"/>
            </w:r>
            <w:r>
              <w:rPr>
                <w:kern w:val="0"/>
                <w:szCs w:val="21"/>
              </w:rPr>
              <w:t>□ 2.有 2 处以内的，可得 2 分</w:t>
            </w:r>
            <w:r>
              <w:rPr>
                <w:kern w:val="0"/>
                <w:szCs w:val="21"/>
              </w:rPr>
              <w:br w:type="textWrapping"/>
            </w:r>
            <w:r>
              <w:rPr>
                <w:kern w:val="0"/>
                <w:szCs w:val="21"/>
              </w:rPr>
              <w:t>□ 3.有 4 处以上的，不得分</w:t>
            </w:r>
            <w:r>
              <w:rPr>
                <w:kern w:val="0"/>
                <w:szCs w:val="21"/>
              </w:rPr>
              <w:br w:type="textWrapping"/>
            </w:r>
            <w:r>
              <w:rPr>
                <w:kern w:val="0"/>
                <w:szCs w:val="21"/>
              </w:rPr>
              <w:t>□ 有 2、3 的均限下月前完成整改</w:t>
            </w:r>
          </w:p>
        </w:tc>
        <w:tc>
          <w:tcPr>
            <w:tcW w:w="457" w:type="dxa"/>
            <w:noWrap/>
            <w:vAlign w:val="center"/>
          </w:tcPr>
          <w:p w14:paraId="640CC550">
            <w:pPr>
              <w:widowControl/>
              <w:jc w:val="center"/>
              <w:rPr>
                <w:kern w:val="0"/>
                <w:szCs w:val="21"/>
              </w:rPr>
            </w:pPr>
            <w:r>
              <w:rPr>
                <w:kern w:val="0"/>
                <w:szCs w:val="21"/>
              </w:rPr>
              <w:t>　</w:t>
            </w:r>
          </w:p>
        </w:tc>
      </w:tr>
      <w:tr w14:paraId="69BD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36" w:type="dxa"/>
            <w:vMerge w:val="continue"/>
            <w:vAlign w:val="center"/>
          </w:tcPr>
          <w:p w14:paraId="5FBC2741">
            <w:pPr>
              <w:rPr>
                <w:szCs w:val="21"/>
              </w:rPr>
            </w:pPr>
          </w:p>
        </w:tc>
        <w:tc>
          <w:tcPr>
            <w:tcW w:w="526" w:type="dxa"/>
            <w:vAlign w:val="center"/>
          </w:tcPr>
          <w:p w14:paraId="715D7080">
            <w:pPr>
              <w:widowControl/>
              <w:jc w:val="center"/>
              <w:rPr>
                <w:kern w:val="0"/>
                <w:szCs w:val="21"/>
              </w:rPr>
            </w:pPr>
            <w:r>
              <w:rPr>
                <w:kern w:val="0"/>
                <w:szCs w:val="21"/>
              </w:rPr>
              <w:t>5</w:t>
            </w:r>
          </w:p>
        </w:tc>
        <w:tc>
          <w:tcPr>
            <w:tcW w:w="1273" w:type="dxa"/>
            <w:vAlign w:val="center"/>
          </w:tcPr>
          <w:p w14:paraId="6ECED7FC">
            <w:pPr>
              <w:widowControl/>
              <w:jc w:val="left"/>
              <w:rPr>
                <w:kern w:val="0"/>
                <w:szCs w:val="21"/>
              </w:rPr>
            </w:pPr>
            <w:r>
              <w:rPr>
                <w:kern w:val="0"/>
                <w:szCs w:val="21"/>
              </w:rPr>
              <w:t>节能措施</w:t>
            </w:r>
          </w:p>
        </w:tc>
        <w:tc>
          <w:tcPr>
            <w:tcW w:w="2694" w:type="dxa"/>
            <w:vAlign w:val="center"/>
          </w:tcPr>
          <w:p w14:paraId="18D24EB0">
            <w:pPr>
              <w:widowControl/>
              <w:jc w:val="left"/>
              <w:rPr>
                <w:kern w:val="0"/>
                <w:szCs w:val="21"/>
              </w:rPr>
            </w:pPr>
            <w:r>
              <w:rPr>
                <w:rFonts w:ascii="Cambria Math" w:hAnsi="Cambria Math" w:cs="Cambria Math"/>
                <w:kern w:val="0"/>
                <w:szCs w:val="21"/>
              </w:rPr>
              <w:t>◆</w:t>
            </w:r>
            <w:r>
              <w:rPr>
                <w:kern w:val="0"/>
                <w:szCs w:val="21"/>
              </w:rPr>
              <w:t>节能措施的应知</w:t>
            </w:r>
            <w:r>
              <w:rPr>
                <w:kern w:val="0"/>
                <w:szCs w:val="21"/>
              </w:rPr>
              <w:br w:type="textWrapping"/>
            </w:r>
            <w:r>
              <w:rPr>
                <w:rFonts w:ascii="Cambria Math" w:hAnsi="Cambria Math" w:cs="Cambria Math"/>
                <w:kern w:val="0"/>
                <w:szCs w:val="21"/>
              </w:rPr>
              <w:t>◆</w:t>
            </w:r>
            <w:r>
              <w:rPr>
                <w:kern w:val="0"/>
                <w:szCs w:val="21"/>
              </w:rPr>
              <w:t>各工作场所应人走断电关水并检查</w:t>
            </w:r>
          </w:p>
        </w:tc>
        <w:tc>
          <w:tcPr>
            <w:tcW w:w="3360" w:type="dxa"/>
            <w:vAlign w:val="center"/>
          </w:tcPr>
          <w:p w14:paraId="715109C9">
            <w:pPr>
              <w:widowControl/>
              <w:jc w:val="left"/>
              <w:rPr>
                <w:kern w:val="0"/>
                <w:szCs w:val="21"/>
              </w:rPr>
            </w:pPr>
            <w:r>
              <w:rPr>
                <w:kern w:val="0"/>
                <w:szCs w:val="21"/>
              </w:rPr>
              <w:t>□ 1.正常，得 5 分</w:t>
            </w:r>
            <w:r>
              <w:rPr>
                <w:kern w:val="0"/>
                <w:szCs w:val="21"/>
              </w:rPr>
              <w:br w:type="textWrapping"/>
            </w:r>
            <w:r>
              <w:rPr>
                <w:kern w:val="0"/>
                <w:szCs w:val="21"/>
              </w:rPr>
              <w:t>□ 2.有 3 处以内的，可得 3 分</w:t>
            </w:r>
            <w:r>
              <w:rPr>
                <w:kern w:val="0"/>
                <w:szCs w:val="21"/>
              </w:rPr>
              <w:br w:type="textWrapping"/>
            </w:r>
            <w:r>
              <w:rPr>
                <w:kern w:val="0"/>
                <w:szCs w:val="21"/>
              </w:rPr>
              <w:t>□ 3.有 4-6 处的，不得 分</w:t>
            </w:r>
            <w:r>
              <w:rPr>
                <w:kern w:val="0"/>
                <w:szCs w:val="21"/>
              </w:rPr>
              <w:br w:type="textWrapping"/>
            </w:r>
            <w:r>
              <w:rPr>
                <w:kern w:val="0"/>
                <w:szCs w:val="21"/>
              </w:rPr>
              <w:t>□ 有 2、3的均限下月前完成整改</w:t>
            </w:r>
          </w:p>
        </w:tc>
        <w:tc>
          <w:tcPr>
            <w:tcW w:w="457" w:type="dxa"/>
            <w:noWrap/>
            <w:vAlign w:val="center"/>
          </w:tcPr>
          <w:p w14:paraId="1FC30085">
            <w:pPr>
              <w:widowControl/>
              <w:jc w:val="center"/>
              <w:rPr>
                <w:kern w:val="0"/>
                <w:szCs w:val="21"/>
              </w:rPr>
            </w:pPr>
            <w:r>
              <w:rPr>
                <w:kern w:val="0"/>
                <w:szCs w:val="21"/>
              </w:rPr>
              <w:t>　</w:t>
            </w:r>
          </w:p>
        </w:tc>
      </w:tr>
      <w:tr w14:paraId="5D9D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36" w:type="dxa"/>
            <w:vMerge w:val="continue"/>
            <w:vAlign w:val="center"/>
          </w:tcPr>
          <w:p w14:paraId="196EEDE9">
            <w:pPr>
              <w:rPr>
                <w:szCs w:val="21"/>
              </w:rPr>
            </w:pPr>
          </w:p>
        </w:tc>
        <w:tc>
          <w:tcPr>
            <w:tcW w:w="526" w:type="dxa"/>
            <w:vAlign w:val="center"/>
          </w:tcPr>
          <w:p w14:paraId="3BE023ED">
            <w:pPr>
              <w:widowControl/>
              <w:jc w:val="center"/>
              <w:rPr>
                <w:kern w:val="0"/>
                <w:szCs w:val="21"/>
              </w:rPr>
            </w:pPr>
            <w:r>
              <w:rPr>
                <w:kern w:val="0"/>
                <w:szCs w:val="21"/>
              </w:rPr>
              <w:t>15</w:t>
            </w:r>
          </w:p>
        </w:tc>
        <w:tc>
          <w:tcPr>
            <w:tcW w:w="1273" w:type="dxa"/>
            <w:vAlign w:val="center"/>
          </w:tcPr>
          <w:p w14:paraId="668C67DF">
            <w:pPr>
              <w:widowControl/>
              <w:jc w:val="left"/>
              <w:rPr>
                <w:kern w:val="0"/>
                <w:szCs w:val="21"/>
              </w:rPr>
            </w:pPr>
            <w:r>
              <w:rPr>
                <w:kern w:val="0"/>
                <w:szCs w:val="21"/>
              </w:rPr>
              <w:t>基础设施安全</w:t>
            </w:r>
          </w:p>
        </w:tc>
        <w:tc>
          <w:tcPr>
            <w:tcW w:w="2694" w:type="dxa"/>
            <w:vAlign w:val="center"/>
          </w:tcPr>
          <w:p w14:paraId="4398FEEA">
            <w:pPr>
              <w:widowControl/>
              <w:jc w:val="left"/>
              <w:rPr>
                <w:kern w:val="0"/>
                <w:szCs w:val="21"/>
              </w:rPr>
            </w:pPr>
            <w:r>
              <w:rPr>
                <w:kern w:val="0"/>
                <w:szCs w:val="21"/>
              </w:rPr>
              <w:t>针对各类建筑物基础设施，行政保卫处每月不定期进行检查，并下达《物业整改单》。季度底对整改单进行回头看。</w:t>
            </w:r>
          </w:p>
        </w:tc>
        <w:tc>
          <w:tcPr>
            <w:tcW w:w="3360" w:type="dxa"/>
            <w:vAlign w:val="center"/>
          </w:tcPr>
          <w:p w14:paraId="10C5B51D">
            <w:pPr>
              <w:widowControl/>
              <w:jc w:val="left"/>
              <w:rPr>
                <w:kern w:val="0"/>
                <w:szCs w:val="21"/>
              </w:rPr>
            </w:pPr>
            <w:r>
              <w:rPr>
                <w:kern w:val="0"/>
                <w:szCs w:val="21"/>
              </w:rPr>
              <w:t>□ 1.全部整改完成，得 15 分</w:t>
            </w:r>
            <w:r>
              <w:rPr>
                <w:kern w:val="0"/>
                <w:szCs w:val="21"/>
              </w:rPr>
              <w:br w:type="textWrapping"/>
            </w:r>
            <w:r>
              <w:rPr>
                <w:kern w:val="0"/>
                <w:szCs w:val="21"/>
              </w:rPr>
              <w:t>□ 2.部分整改完成，根据情况可 得 8-14分</w:t>
            </w:r>
            <w:r>
              <w:rPr>
                <w:kern w:val="0"/>
                <w:szCs w:val="21"/>
              </w:rPr>
              <w:br w:type="textWrapping"/>
            </w:r>
            <w:r>
              <w:rPr>
                <w:kern w:val="0"/>
                <w:szCs w:val="21"/>
              </w:rPr>
              <w:t>□ 3.一半以上未整改完成，不得分，并限下月前完成整改。</w:t>
            </w:r>
          </w:p>
        </w:tc>
        <w:tc>
          <w:tcPr>
            <w:tcW w:w="457" w:type="dxa"/>
            <w:noWrap/>
            <w:vAlign w:val="center"/>
          </w:tcPr>
          <w:p w14:paraId="645FCDAD">
            <w:pPr>
              <w:widowControl/>
              <w:jc w:val="center"/>
              <w:rPr>
                <w:kern w:val="0"/>
                <w:szCs w:val="21"/>
              </w:rPr>
            </w:pPr>
            <w:r>
              <w:rPr>
                <w:kern w:val="0"/>
                <w:szCs w:val="21"/>
              </w:rPr>
              <w:t>　</w:t>
            </w:r>
          </w:p>
        </w:tc>
      </w:tr>
      <w:tr w14:paraId="5FC3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vAlign w:val="center"/>
          </w:tcPr>
          <w:p w14:paraId="39916AAB">
            <w:pPr>
              <w:widowControl/>
              <w:jc w:val="center"/>
              <w:rPr>
                <w:kern w:val="0"/>
                <w:szCs w:val="21"/>
              </w:rPr>
            </w:pPr>
            <w:r>
              <w:rPr>
                <w:kern w:val="0"/>
                <w:szCs w:val="21"/>
              </w:rPr>
              <w:t>服务</w:t>
            </w:r>
            <w:r>
              <w:rPr>
                <w:kern w:val="0"/>
                <w:szCs w:val="21"/>
              </w:rPr>
              <w:br w:type="textWrapping"/>
            </w:r>
            <w:r>
              <w:rPr>
                <w:kern w:val="0"/>
                <w:szCs w:val="21"/>
              </w:rPr>
              <w:t>质量</w:t>
            </w:r>
          </w:p>
        </w:tc>
        <w:tc>
          <w:tcPr>
            <w:tcW w:w="526" w:type="dxa"/>
            <w:vAlign w:val="center"/>
          </w:tcPr>
          <w:p w14:paraId="3F730302">
            <w:pPr>
              <w:widowControl/>
              <w:jc w:val="center"/>
              <w:rPr>
                <w:kern w:val="0"/>
                <w:szCs w:val="21"/>
              </w:rPr>
            </w:pPr>
            <w:r>
              <w:rPr>
                <w:kern w:val="0"/>
                <w:szCs w:val="21"/>
              </w:rPr>
              <w:t>5</w:t>
            </w:r>
          </w:p>
        </w:tc>
        <w:tc>
          <w:tcPr>
            <w:tcW w:w="1273" w:type="dxa"/>
            <w:vAlign w:val="center"/>
          </w:tcPr>
          <w:p w14:paraId="33A89512">
            <w:pPr>
              <w:widowControl/>
              <w:jc w:val="left"/>
              <w:rPr>
                <w:kern w:val="0"/>
                <w:szCs w:val="21"/>
              </w:rPr>
            </w:pPr>
            <w:r>
              <w:rPr>
                <w:kern w:val="0"/>
                <w:szCs w:val="21"/>
              </w:rPr>
              <w:t>维修及时</w:t>
            </w:r>
          </w:p>
        </w:tc>
        <w:tc>
          <w:tcPr>
            <w:tcW w:w="2694" w:type="dxa"/>
            <w:noWrap/>
            <w:vAlign w:val="center"/>
          </w:tcPr>
          <w:p w14:paraId="7A3984DF">
            <w:pPr>
              <w:widowControl/>
              <w:jc w:val="left"/>
              <w:rPr>
                <w:kern w:val="0"/>
                <w:szCs w:val="21"/>
              </w:rPr>
            </w:pPr>
            <w:r>
              <w:rPr>
                <w:kern w:val="0"/>
                <w:szCs w:val="21"/>
              </w:rPr>
              <w:t>及时到场、操作规范、完成良好</w:t>
            </w:r>
          </w:p>
        </w:tc>
        <w:tc>
          <w:tcPr>
            <w:tcW w:w="3360" w:type="dxa"/>
            <w:vAlign w:val="center"/>
          </w:tcPr>
          <w:p w14:paraId="72B9D6B5">
            <w:pPr>
              <w:widowControl/>
              <w:jc w:val="left"/>
              <w:rPr>
                <w:kern w:val="0"/>
                <w:szCs w:val="21"/>
              </w:rPr>
            </w:pPr>
            <w:r>
              <w:rPr>
                <w:kern w:val="0"/>
                <w:szCs w:val="21"/>
              </w:rPr>
              <w:t>□ 1.正常，无投诉，得 5 分</w:t>
            </w:r>
            <w:r>
              <w:rPr>
                <w:kern w:val="0"/>
                <w:szCs w:val="21"/>
              </w:rPr>
              <w:br w:type="textWrapping"/>
            </w:r>
            <w:r>
              <w:rPr>
                <w:kern w:val="0"/>
                <w:szCs w:val="21"/>
              </w:rPr>
              <w:t>□ 2.被投诉经核实的，一次扣1分</w:t>
            </w:r>
          </w:p>
        </w:tc>
        <w:tc>
          <w:tcPr>
            <w:tcW w:w="457" w:type="dxa"/>
            <w:noWrap/>
            <w:vAlign w:val="center"/>
          </w:tcPr>
          <w:p w14:paraId="00F52FDA">
            <w:pPr>
              <w:widowControl/>
              <w:jc w:val="center"/>
              <w:rPr>
                <w:kern w:val="0"/>
                <w:szCs w:val="21"/>
              </w:rPr>
            </w:pPr>
            <w:r>
              <w:rPr>
                <w:kern w:val="0"/>
                <w:szCs w:val="21"/>
              </w:rPr>
              <w:t>　</w:t>
            </w:r>
          </w:p>
        </w:tc>
      </w:tr>
      <w:tr w14:paraId="58B9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3B24F2A3">
            <w:pPr>
              <w:rPr>
                <w:szCs w:val="21"/>
              </w:rPr>
            </w:pPr>
          </w:p>
        </w:tc>
        <w:tc>
          <w:tcPr>
            <w:tcW w:w="526" w:type="dxa"/>
            <w:vAlign w:val="center"/>
          </w:tcPr>
          <w:p w14:paraId="4EE517BE">
            <w:pPr>
              <w:widowControl/>
              <w:jc w:val="center"/>
              <w:rPr>
                <w:kern w:val="0"/>
                <w:szCs w:val="21"/>
              </w:rPr>
            </w:pPr>
            <w:r>
              <w:rPr>
                <w:kern w:val="0"/>
                <w:szCs w:val="21"/>
              </w:rPr>
              <w:t>10</w:t>
            </w:r>
          </w:p>
        </w:tc>
        <w:tc>
          <w:tcPr>
            <w:tcW w:w="1273" w:type="dxa"/>
            <w:vAlign w:val="center"/>
          </w:tcPr>
          <w:p w14:paraId="107609D7">
            <w:pPr>
              <w:widowControl/>
              <w:jc w:val="left"/>
              <w:rPr>
                <w:kern w:val="0"/>
                <w:szCs w:val="21"/>
              </w:rPr>
            </w:pPr>
            <w:r>
              <w:rPr>
                <w:kern w:val="0"/>
                <w:szCs w:val="21"/>
              </w:rPr>
              <w:t>季度满意度调查</w:t>
            </w:r>
          </w:p>
        </w:tc>
        <w:tc>
          <w:tcPr>
            <w:tcW w:w="2694" w:type="dxa"/>
            <w:noWrap/>
            <w:vAlign w:val="center"/>
          </w:tcPr>
          <w:p w14:paraId="234ECB8D">
            <w:pPr>
              <w:widowControl/>
              <w:jc w:val="left"/>
              <w:rPr>
                <w:kern w:val="0"/>
                <w:szCs w:val="21"/>
              </w:rPr>
            </w:pPr>
            <w:r>
              <w:rPr>
                <w:kern w:val="0"/>
                <w:szCs w:val="21"/>
              </w:rPr>
              <w:t>每季度结束前组织各场所满意度调查</w:t>
            </w:r>
          </w:p>
        </w:tc>
        <w:tc>
          <w:tcPr>
            <w:tcW w:w="3360" w:type="dxa"/>
            <w:vAlign w:val="center"/>
          </w:tcPr>
          <w:p w14:paraId="46FC1850">
            <w:pPr>
              <w:widowControl/>
              <w:jc w:val="left"/>
              <w:rPr>
                <w:kern w:val="0"/>
                <w:szCs w:val="21"/>
              </w:rPr>
            </w:pPr>
            <w:r>
              <w:rPr>
                <w:kern w:val="0"/>
                <w:szCs w:val="21"/>
              </w:rPr>
              <w:t>□ 1.平均90分以上，得 10分</w:t>
            </w:r>
            <w:r>
              <w:rPr>
                <w:kern w:val="0"/>
                <w:szCs w:val="21"/>
              </w:rPr>
              <w:br w:type="textWrapping"/>
            </w:r>
            <w:r>
              <w:rPr>
                <w:kern w:val="0"/>
                <w:szCs w:val="21"/>
              </w:rPr>
              <w:t>□ 2.平均分每降10分，扣2分</w:t>
            </w:r>
            <w:r>
              <w:rPr>
                <w:kern w:val="0"/>
                <w:szCs w:val="21"/>
              </w:rPr>
              <w:br w:type="textWrapping"/>
            </w:r>
            <w:r>
              <w:rPr>
                <w:kern w:val="0"/>
                <w:szCs w:val="21"/>
              </w:rPr>
              <w:t>□ 有投诉的均限下月前完成整改</w:t>
            </w:r>
          </w:p>
        </w:tc>
        <w:tc>
          <w:tcPr>
            <w:tcW w:w="457" w:type="dxa"/>
            <w:noWrap/>
            <w:vAlign w:val="center"/>
          </w:tcPr>
          <w:p w14:paraId="0E25027A">
            <w:pPr>
              <w:widowControl/>
              <w:jc w:val="center"/>
              <w:rPr>
                <w:kern w:val="0"/>
                <w:szCs w:val="21"/>
              </w:rPr>
            </w:pPr>
            <w:r>
              <w:rPr>
                <w:kern w:val="0"/>
                <w:szCs w:val="21"/>
              </w:rPr>
              <w:t>　</w:t>
            </w:r>
          </w:p>
        </w:tc>
      </w:tr>
    </w:tbl>
    <w:p w14:paraId="0BE88A41">
      <w:pPr>
        <w:snapToGrid w:val="0"/>
        <w:spacing w:line="360" w:lineRule="auto"/>
        <w:rPr>
          <w:rFonts w:ascii="宋体" w:hAnsi="宋体" w:cs="宋体"/>
          <w:szCs w:val="21"/>
        </w:rPr>
      </w:pPr>
    </w:p>
    <w:p w14:paraId="5F92E538">
      <w:pPr>
        <w:snapToGrid w:val="0"/>
        <w:spacing w:line="360" w:lineRule="auto"/>
        <w:ind w:firstLine="480" w:firstLineChars="200"/>
        <w:rPr>
          <w:rFonts w:ascii="宋体" w:hAnsi="宋体" w:cs="宋体"/>
          <w:sz w:val="24"/>
        </w:rPr>
      </w:pPr>
      <w:r>
        <w:rPr>
          <w:rFonts w:hint="eastAsia" w:ascii="宋体" w:hAnsi="宋体" w:cs="宋体"/>
          <w:sz w:val="24"/>
        </w:rPr>
        <w:t>每季度进行满意度评测，建立通报和约谈机制：</w:t>
      </w:r>
    </w:p>
    <w:p w14:paraId="18FFEC32">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满意度评测得分</w:t>
      </w:r>
      <w:r>
        <w:rPr>
          <w:rFonts w:hint="eastAsia" w:ascii="宋体" w:hAnsi="宋体" w:cs="宋体"/>
          <w:sz w:val="24"/>
        </w:rPr>
        <w:tab/>
      </w:r>
      <w:r>
        <w:rPr>
          <w:rFonts w:hint="eastAsia" w:ascii="宋体" w:hAnsi="宋体" w:cs="宋体"/>
          <w:sz w:val="24"/>
        </w:rPr>
        <w:t>对应措施</w:t>
      </w:r>
    </w:p>
    <w:p w14:paraId="19FCCE57">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70≤得分＜80</w:t>
      </w:r>
      <w:r>
        <w:rPr>
          <w:rFonts w:hint="eastAsia" w:ascii="宋体" w:hAnsi="宋体" w:cs="宋体"/>
          <w:sz w:val="24"/>
        </w:rPr>
        <w:tab/>
      </w:r>
      <w:r>
        <w:rPr>
          <w:rFonts w:hint="eastAsia" w:ascii="宋体" w:hAnsi="宋体" w:cs="宋体"/>
          <w:sz w:val="24"/>
        </w:rPr>
        <w:t>约谈项目经理</w:t>
      </w:r>
    </w:p>
    <w:p w14:paraId="56C9D4DB">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得分＜70</w:t>
      </w:r>
      <w:r>
        <w:rPr>
          <w:rFonts w:hint="eastAsia" w:ascii="宋体" w:hAnsi="宋体" w:cs="宋体"/>
          <w:sz w:val="24"/>
        </w:rPr>
        <w:tab/>
      </w:r>
      <w:r>
        <w:rPr>
          <w:rFonts w:hint="eastAsia" w:ascii="宋体" w:hAnsi="宋体" w:cs="宋体"/>
          <w:sz w:val="24"/>
        </w:rPr>
        <w:t>约谈公司负责人</w:t>
      </w:r>
    </w:p>
    <w:p w14:paraId="57D262E4">
      <w:pPr>
        <w:pStyle w:val="2"/>
      </w:pPr>
    </w:p>
    <w:p w14:paraId="57CA7539">
      <w:pPr>
        <w:snapToGrid w:val="0"/>
        <w:spacing w:line="360" w:lineRule="auto"/>
        <w:rPr>
          <w:rFonts w:ascii="宋体" w:hAnsi="宋体" w:cs="宋体"/>
          <w:szCs w:val="21"/>
        </w:rPr>
      </w:pPr>
      <w:r>
        <w:rPr>
          <w:rFonts w:hint="eastAsia" w:ascii="宋体" w:hAnsi="宋体" w:cs="宋体"/>
          <w:szCs w:val="21"/>
        </w:rPr>
        <w:t>（2） 在前款基础上，如中标人出现以下情形之一，采购人可扣除中标人当季度物业服务费的5%，并追究中标人责任：</w:t>
      </w:r>
    </w:p>
    <w:p w14:paraId="6C11AB96">
      <w:pPr>
        <w:snapToGrid w:val="0"/>
        <w:spacing w:line="360" w:lineRule="auto"/>
        <w:ind w:firstLine="420" w:firstLineChars="200"/>
        <w:rPr>
          <w:rFonts w:ascii="宋体" w:hAnsi="宋体" w:cs="宋体"/>
          <w:szCs w:val="21"/>
        </w:rPr>
      </w:pPr>
      <w:r>
        <w:rPr>
          <w:rFonts w:hint="eastAsia" w:ascii="宋体" w:hAnsi="宋体" w:cs="宋体"/>
          <w:szCs w:val="21"/>
        </w:rPr>
        <w:t>①发生火灾等事故，经有关政府部门认定中标人人员负重大责任的情形；</w:t>
      </w:r>
    </w:p>
    <w:p w14:paraId="07BC8FFA">
      <w:pPr>
        <w:snapToGrid w:val="0"/>
        <w:spacing w:line="360" w:lineRule="auto"/>
        <w:ind w:firstLine="420" w:firstLineChars="200"/>
        <w:rPr>
          <w:rFonts w:ascii="宋体" w:hAnsi="宋体" w:cs="宋体"/>
          <w:szCs w:val="21"/>
        </w:rPr>
      </w:pPr>
      <w:r>
        <w:rPr>
          <w:rFonts w:hint="eastAsia" w:ascii="宋体" w:hAnsi="宋体" w:cs="宋体"/>
          <w:szCs w:val="21"/>
        </w:rPr>
        <w:t>②组织高空作业或其它施工操作，出现重大人员伤亡事故，并造成群访、舆情事件等不良社会影响的情形；</w:t>
      </w:r>
    </w:p>
    <w:p w14:paraId="1FE72E87">
      <w:pPr>
        <w:snapToGrid w:val="0"/>
        <w:spacing w:line="360" w:lineRule="auto"/>
        <w:ind w:firstLine="420" w:firstLineChars="200"/>
        <w:rPr>
          <w:rFonts w:ascii="宋体" w:hAnsi="宋体" w:cs="宋体"/>
          <w:szCs w:val="21"/>
        </w:rPr>
      </w:pPr>
      <w:r>
        <w:rPr>
          <w:rFonts w:hint="eastAsia" w:ascii="宋体" w:hAnsi="宋体" w:cs="宋体"/>
          <w:szCs w:val="21"/>
        </w:rPr>
        <w:t>③因工作人员操作失误或管理疏漏，造成水电、消防系统等重大设备严重故障，造成重大财产损失，致使演出和日常办公受到严重影响的情形；</w:t>
      </w:r>
    </w:p>
    <w:p w14:paraId="585A0D72">
      <w:pPr>
        <w:snapToGrid w:val="0"/>
        <w:spacing w:line="360" w:lineRule="auto"/>
        <w:ind w:firstLine="420" w:firstLineChars="200"/>
        <w:rPr>
          <w:rFonts w:ascii="宋体" w:hAnsi="宋体" w:cs="宋体"/>
          <w:szCs w:val="21"/>
        </w:rPr>
      </w:pPr>
      <w:r>
        <w:rPr>
          <w:rFonts w:hint="eastAsia" w:ascii="宋体" w:hAnsi="宋体" w:cs="宋体"/>
          <w:szCs w:val="21"/>
        </w:rPr>
        <w:t>④工作人员泄密并造成严重后果，工作期间出现涉及刑事犯罪等情形；</w:t>
      </w:r>
    </w:p>
    <w:p w14:paraId="67AF51CD">
      <w:pPr>
        <w:snapToGrid w:val="0"/>
        <w:spacing w:line="360" w:lineRule="auto"/>
        <w:ind w:firstLine="420" w:firstLineChars="200"/>
        <w:rPr>
          <w:rFonts w:cs="宋体"/>
          <w:szCs w:val="21"/>
        </w:rPr>
      </w:pPr>
      <w:r>
        <w:rPr>
          <w:rFonts w:hint="eastAsia" w:ascii="宋体" w:hAnsi="宋体" w:cs="宋体"/>
          <w:szCs w:val="21"/>
        </w:rPr>
        <w:t>⑤其它被相关部门认定的严重责任事故或违法违规造成的严重后果。</w:t>
      </w:r>
    </w:p>
    <w:p w14:paraId="0905DA7F">
      <w:pPr>
        <w:pStyle w:val="2"/>
        <w:spacing w:line="360" w:lineRule="auto"/>
        <w:rPr>
          <w:rFonts w:cs="宋体"/>
          <w:sz w:val="21"/>
          <w:szCs w:val="21"/>
          <w:lang w:val="zh-TW" w:eastAsia="zh-TW"/>
        </w:rPr>
      </w:pPr>
      <w:r>
        <w:rPr>
          <w:rFonts w:hint="eastAsia" w:cs="宋体"/>
          <w:sz w:val="21"/>
          <w:szCs w:val="21"/>
          <w:lang w:val="zh-TW"/>
        </w:rPr>
        <w:t>（3）中标人</w:t>
      </w:r>
      <w:r>
        <w:rPr>
          <w:rFonts w:hint="eastAsia" w:cs="宋体"/>
          <w:sz w:val="21"/>
          <w:szCs w:val="21"/>
          <w:lang w:val="zh-TW" w:eastAsia="zh-TW"/>
        </w:rPr>
        <w:t>应按照</w:t>
      </w:r>
      <w:r>
        <w:rPr>
          <w:rFonts w:hint="eastAsia" w:cs="宋体"/>
          <w:sz w:val="21"/>
          <w:szCs w:val="21"/>
          <w:lang w:val="zh-TW"/>
        </w:rPr>
        <w:t>采购人</w:t>
      </w:r>
      <w:r>
        <w:rPr>
          <w:rFonts w:hint="eastAsia" w:cs="宋体"/>
          <w:sz w:val="21"/>
          <w:szCs w:val="21"/>
          <w:lang w:val="zh-TW" w:eastAsia="zh-TW"/>
        </w:rPr>
        <w:t>规定，于</w:t>
      </w:r>
      <w:r>
        <w:rPr>
          <w:rFonts w:hint="eastAsia" w:cs="宋体"/>
          <w:sz w:val="21"/>
          <w:szCs w:val="21"/>
          <w:lang w:val="zh-TW"/>
        </w:rPr>
        <w:t>采购人</w:t>
      </w:r>
      <w:r>
        <w:rPr>
          <w:rFonts w:hint="eastAsia" w:cs="宋体"/>
          <w:sz w:val="21"/>
          <w:szCs w:val="21"/>
          <w:lang w:val="zh-TW" w:eastAsia="zh-TW"/>
        </w:rPr>
        <w:t>每次付款前按</w:t>
      </w:r>
      <w:r>
        <w:rPr>
          <w:rFonts w:hint="eastAsia" w:cs="宋体"/>
          <w:sz w:val="21"/>
          <w:szCs w:val="21"/>
          <w:lang w:val="zh-TW"/>
        </w:rPr>
        <w:t>采购人</w:t>
      </w:r>
      <w:r>
        <w:rPr>
          <w:rFonts w:hint="eastAsia" w:cs="宋体"/>
          <w:sz w:val="21"/>
          <w:szCs w:val="21"/>
          <w:lang w:val="zh-TW" w:eastAsia="zh-TW"/>
        </w:rPr>
        <w:t>考核验收后确定的应付季度物业服务费金额向</w:t>
      </w:r>
      <w:r>
        <w:rPr>
          <w:rFonts w:hint="eastAsia" w:cs="宋体"/>
          <w:sz w:val="21"/>
          <w:szCs w:val="21"/>
          <w:lang w:val="zh-TW"/>
        </w:rPr>
        <w:t>采购人</w:t>
      </w:r>
      <w:r>
        <w:rPr>
          <w:rFonts w:hint="eastAsia" w:cs="宋体"/>
          <w:sz w:val="21"/>
          <w:szCs w:val="21"/>
          <w:lang w:val="zh-TW" w:eastAsia="zh-TW"/>
        </w:rPr>
        <w:t>出具合法有效的等额增值税发票。</w:t>
      </w:r>
    </w:p>
    <w:p w14:paraId="502E050F">
      <w:pPr>
        <w:snapToGrid w:val="0"/>
        <w:spacing w:line="360" w:lineRule="auto"/>
        <w:ind w:left="416" w:leftChars="198" w:firstLine="60" w:firstLineChars="29"/>
        <w:rPr>
          <w:rFonts w:ascii="宋体" w:hAnsi="宋体" w:cs="宋体"/>
          <w:szCs w:val="21"/>
          <w:lang w:val="zh-TW" w:eastAsia="zh-TW"/>
        </w:rPr>
      </w:pPr>
      <w:r>
        <w:rPr>
          <w:rFonts w:hint="eastAsia" w:cs="宋体"/>
          <w:szCs w:val="21"/>
          <w:lang w:val="zh-TW"/>
        </w:rPr>
        <w:t>采购人</w:t>
      </w:r>
      <w:r>
        <w:rPr>
          <w:rFonts w:hint="eastAsia" w:ascii="宋体" w:hAnsi="宋体" w:cs="宋体"/>
          <w:szCs w:val="21"/>
          <w:lang w:val="zh-TW" w:eastAsia="zh-TW"/>
        </w:rPr>
        <w:t>开票信息如下：</w:t>
      </w:r>
    </w:p>
    <w:p w14:paraId="20F78012">
      <w:pPr>
        <w:snapToGrid w:val="0"/>
        <w:spacing w:line="360" w:lineRule="auto"/>
        <w:ind w:left="420" w:leftChars="200"/>
        <w:rPr>
          <w:rFonts w:ascii="宋体" w:hAnsi="宋体" w:cs="宋体"/>
          <w:szCs w:val="21"/>
        </w:rPr>
      </w:pPr>
      <w:r>
        <w:rPr>
          <w:rFonts w:hint="eastAsia" w:ascii="宋体" w:hAnsi="宋体" w:cs="宋体"/>
          <w:szCs w:val="21"/>
        </w:rPr>
        <w:t>名称：</w:t>
      </w:r>
    </w:p>
    <w:p w14:paraId="602D6430">
      <w:pPr>
        <w:snapToGrid w:val="0"/>
        <w:spacing w:line="360" w:lineRule="auto"/>
        <w:ind w:left="420" w:leftChars="200"/>
        <w:rPr>
          <w:rFonts w:ascii="宋体" w:hAnsi="宋体" w:cs="宋体"/>
          <w:szCs w:val="21"/>
        </w:rPr>
      </w:pPr>
      <w:r>
        <w:rPr>
          <w:rFonts w:hint="eastAsia" w:ascii="宋体" w:hAnsi="宋体" w:cs="宋体"/>
          <w:szCs w:val="21"/>
        </w:rPr>
        <w:t>税号：</w:t>
      </w:r>
    </w:p>
    <w:p w14:paraId="7BAEE790">
      <w:pPr>
        <w:snapToGrid w:val="0"/>
        <w:spacing w:line="360" w:lineRule="auto"/>
        <w:ind w:left="420" w:leftChars="200"/>
        <w:rPr>
          <w:rFonts w:ascii="宋体" w:hAnsi="宋体" w:cs="宋体"/>
          <w:szCs w:val="21"/>
        </w:rPr>
      </w:pPr>
      <w:r>
        <w:rPr>
          <w:rFonts w:hint="eastAsia" w:ascii="宋体" w:hAnsi="宋体" w:cs="宋体"/>
          <w:szCs w:val="21"/>
        </w:rPr>
        <w:t>单位地址：</w:t>
      </w:r>
    </w:p>
    <w:p w14:paraId="7F25CDBF">
      <w:pPr>
        <w:snapToGrid w:val="0"/>
        <w:spacing w:line="360" w:lineRule="auto"/>
        <w:ind w:left="420" w:leftChars="200"/>
        <w:rPr>
          <w:rFonts w:ascii="宋体" w:hAnsi="宋体" w:cs="宋体"/>
          <w:szCs w:val="21"/>
        </w:rPr>
      </w:pPr>
      <w:r>
        <w:rPr>
          <w:rFonts w:hint="eastAsia" w:ascii="宋体" w:hAnsi="宋体" w:cs="宋体"/>
          <w:szCs w:val="21"/>
        </w:rPr>
        <w:t>电话号码：</w:t>
      </w:r>
    </w:p>
    <w:p w14:paraId="263B9CF2">
      <w:pPr>
        <w:snapToGrid w:val="0"/>
        <w:spacing w:line="360" w:lineRule="auto"/>
        <w:ind w:left="420" w:leftChars="200"/>
        <w:rPr>
          <w:rFonts w:ascii="宋体" w:hAnsi="宋体" w:cs="宋体"/>
          <w:szCs w:val="21"/>
        </w:rPr>
      </w:pPr>
      <w:r>
        <w:rPr>
          <w:rFonts w:hint="eastAsia" w:ascii="宋体" w:hAnsi="宋体" w:cs="宋体"/>
          <w:szCs w:val="21"/>
        </w:rPr>
        <w:t>开户银行：</w:t>
      </w:r>
    </w:p>
    <w:p w14:paraId="21DE2496">
      <w:pPr>
        <w:snapToGrid w:val="0"/>
        <w:spacing w:line="360" w:lineRule="auto"/>
        <w:ind w:left="420" w:leftChars="200"/>
        <w:rPr>
          <w:rFonts w:ascii="宋体" w:hAnsi="宋体" w:cs="宋体"/>
          <w:szCs w:val="21"/>
          <w:lang w:val="zh-TW"/>
        </w:rPr>
      </w:pPr>
      <w:r>
        <w:rPr>
          <w:rFonts w:hint="eastAsia" w:ascii="宋体" w:hAnsi="宋体" w:cs="宋体"/>
          <w:szCs w:val="21"/>
        </w:rPr>
        <w:t>银行账户：</w:t>
      </w:r>
    </w:p>
    <w:p w14:paraId="46A218B9">
      <w:pPr>
        <w:snapToGrid w:val="0"/>
        <w:spacing w:line="360" w:lineRule="auto"/>
        <w:rPr>
          <w:rFonts w:ascii="宋体" w:hAnsi="宋体" w:cs="宋体"/>
          <w:szCs w:val="21"/>
        </w:rPr>
      </w:pPr>
      <w:r>
        <w:rPr>
          <w:rFonts w:hint="eastAsia" w:ascii="宋体" w:hAnsi="宋体" w:cs="宋体"/>
          <w:szCs w:val="21"/>
        </w:rPr>
        <w:t>（4）</w:t>
      </w:r>
      <w:r>
        <w:rPr>
          <w:rFonts w:hint="eastAsia" w:cs="宋体"/>
          <w:szCs w:val="21"/>
          <w:lang w:val="zh-TW"/>
        </w:rPr>
        <w:t>采购人</w:t>
      </w:r>
      <w:r>
        <w:rPr>
          <w:rFonts w:hint="eastAsia" w:ascii="宋体" w:hAnsi="宋体" w:cs="宋体"/>
          <w:szCs w:val="21"/>
        </w:rPr>
        <w:t>收到</w:t>
      </w:r>
      <w:r>
        <w:rPr>
          <w:rFonts w:hint="eastAsia" w:ascii="宋体" w:hAnsi="宋体" w:cs="宋体"/>
          <w:szCs w:val="21"/>
          <w:lang w:val="zh-TW"/>
        </w:rPr>
        <w:t>中标人</w:t>
      </w:r>
      <w:r>
        <w:rPr>
          <w:rFonts w:hint="eastAsia" w:ascii="宋体" w:hAnsi="宋体" w:cs="宋体"/>
          <w:szCs w:val="21"/>
        </w:rPr>
        <w:t>开具的发票后，在每三个自然月结束后的【10】个工作日内向</w:t>
      </w:r>
      <w:r>
        <w:rPr>
          <w:rFonts w:hint="eastAsia" w:ascii="宋体" w:hAnsi="宋体" w:cs="宋体"/>
          <w:szCs w:val="21"/>
          <w:lang w:val="zh-TW"/>
        </w:rPr>
        <w:t>中标人</w:t>
      </w:r>
      <w:r>
        <w:rPr>
          <w:rFonts w:hint="eastAsia" w:ascii="宋体" w:hAnsi="宋体" w:cs="宋体"/>
          <w:szCs w:val="21"/>
        </w:rPr>
        <w:t>付款。</w:t>
      </w:r>
    </w:p>
    <w:p w14:paraId="391635B7">
      <w:pPr>
        <w:snapToGrid w:val="0"/>
        <w:spacing w:line="360" w:lineRule="auto"/>
        <w:ind w:firstLine="420" w:firstLineChars="200"/>
        <w:rPr>
          <w:rFonts w:ascii="宋体" w:hAnsi="宋体" w:cs="宋体"/>
          <w:szCs w:val="21"/>
        </w:rPr>
      </w:pPr>
      <w:r>
        <w:rPr>
          <w:rFonts w:hint="eastAsia" w:ascii="宋体" w:hAnsi="宋体" w:cs="宋体"/>
          <w:szCs w:val="21"/>
          <w:lang w:val="zh-TW"/>
        </w:rPr>
        <w:t>中标人</w:t>
      </w:r>
      <w:r>
        <w:rPr>
          <w:rFonts w:hint="eastAsia" w:ascii="宋体" w:hAnsi="宋体" w:cs="宋体"/>
          <w:szCs w:val="21"/>
          <w:lang w:val="zh-TW" w:eastAsia="zh-TW"/>
        </w:rPr>
        <w:t>收入款项账号</w:t>
      </w:r>
      <w:r>
        <w:rPr>
          <w:rFonts w:hint="eastAsia" w:ascii="宋体" w:hAnsi="宋体" w:cs="宋体"/>
          <w:szCs w:val="21"/>
        </w:rPr>
        <w:t>信息如下：</w:t>
      </w:r>
    </w:p>
    <w:p w14:paraId="1ECF318F">
      <w:pPr>
        <w:snapToGrid w:val="0"/>
        <w:spacing w:line="360" w:lineRule="auto"/>
        <w:ind w:left="420" w:leftChars="200"/>
        <w:rPr>
          <w:rFonts w:ascii="宋体" w:hAnsi="宋体" w:cs="宋体"/>
          <w:szCs w:val="21"/>
          <w:lang w:val="zh-TW" w:eastAsia="zh-TW"/>
        </w:rPr>
      </w:pPr>
      <w:r>
        <w:rPr>
          <w:rFonts w:hint="eastAsia" w:ascii="宋体" w:hAnsi="宋体" w:cs="宋体"/>
          <w:szCs w:val="21"/>
        </w:rPr>
        <w:t>账号：</w:t>
      </w:r>
    </w:p>
    <w:p w14:paraId="56607608">
      <w:pPr>
        <w:snapToGrid w:val="0"/>
        <w:spacing w:line="360" w:lineRule="auto"/>
        <w:ind w:left="420" w:leftChars="200"/>
        <w:rPr>
          <w:rFonts w:ascii="宋体" w:hAnsi="宋体" w:cs="宋体"/>
          <w:szCs w:val="21"/>
          <w:lang w:val="zh-TW" w:eastAsia="zh-TW"/>
        </w:rPr>
      </w:pPr>
      <w:r>
        <w:rPr>
          <w:rFonts w:hint="eastAsia" w:ascii="宋体" w:hAnsi="宋体" w:cs="宋体"/>
          <w:szCs w:val="21"/>
          <w:lang w:val="zh-TW" w:eastAsia="zh-TW"/>
        </w:rPr>
        <w:t>开户行：</w:t>
      </w:r>
    </w:p>
    <w:p w14:paraId="611D2D63">
      <w:pPr>
        <w:adjustRightInd w:val="0"/>
        <w:snapToGrid w:val="0"/>
        <w:spacing w:after="120" w:afterLines="50"/>
        <w:ind w:firstLine="315" w:firstLineChars="150"/>
        <w:rPr>
          <w:rFonts w:ascii="宋体" w:hAnsi="宋体" w:cs="宋体"/>
          <w:szCs w:val="21"/>
          <w:lang w:val="zh-TW"/>
        </w:rPr>
      </w:pPr>
      <w:r>
        <w:rPr>
          <w:rFonts w:hint="eastAsia" w:ascii="宋体" w:hAnsi="宋体" w:cs="宋体"/>
          <w:szCs w:val="21"/>
          <w:lang w:val="zh-TW"/>
        </w:rPr>
        <w:t>账户名称：</w:t>
      </w:r>
    </w:p>
    <w:p w14:paraId="5858FAA8">
      <w:pPr>
        <w:pStyle w:val="2"/>
        <w:adjustRightInd w:val="0"/>
        <w:spacing w:line="360" w:lineRule="auto"/>
        <w:rPr>
          <w:rFonts w:cs="宋体"/>
          <w:sz w:val="21"/>
          <w:szCs w:val="21"/>
          <w:lang w:val="zh-TW"/>
        </w:rPr>
      </w:pPr>
      <w:r>
        <w:rPr>
          <w:rFonts w:hint="eastAsia" w:cs="宋体"/>
          <w:sz w:val="21"/>
          <w:szCs w:val="21"/>
          <w:lang w:val="zh-TW"/>
        </w:rPr>
        <w:t>（</w:t>
      </w:r>
      <w:r>
        <w:rPr>
          <w:rFonts w:cs="宋体"/>
          <w:sz w:val="21"/>
          <w:szCs w:val="21"/>
          <w:lang w:val="zh-TW"/>
        </w:rPr>
        <w:t>5</w:t>
      </w:r>
      <w:r>
        <w:rPr>
          <w:rFonts w:hint="eastAsia" w:cs="宋体"/>
          <w:sz w:val="21"/>
          <w:szCs w:val="21"/>
          <w:lang w:val="zh-TW"/>
        </w:rPr>
        <w:t>）采购人未按本合同约定向中标人付款的，以应付未付金额为基数，按贷款市场报价利率（</w:t>
      </w:r>
      <w:r>
        <w:rPr>
          <w:rFonts w:cs="宋体"/>
          <w:sz w:val="21"/>
          <w:szCs w:val="21"/>
          <w:lang w:val="zh-TW"/>
        </w:rPr>
        <w:t>LPR）向</w:t>
      </w:r>
      <w:r>
        <w:rPr>
          <w:rFonts w:hint="eastAsia" w:cs="宋体"/>
          <w:sz w:val="21"/>
          <w:szCs w:val="21"/>
          <w:lang w:val="zh-TW"/>
        </w:rPr>
        <w:t>中标人</w:t>
      </w:r>
      <w:r>
        <w:rPr>
          <w:rFonts w:cs="宋体"/>
          <w:sz w:val="21"/>
          <w:szCs w:val="21"/>
          <w:lang w:val="zh-TW"/>
        </w:rPr>
        <w:t>支付逾期违约金。如因</w:t>
      </w:r>
      <w:r>
        <w:rPr>
          <w:rFonts w:hint="eastAsia" w:cs="宋体"/>
          <w:sz w:val="21"/>
          <w:szCs w:val="21"/>
          <w:lang w:val="zh-TW"/>
        </w:rPr>
        <w:t>中标人</w:t>
      </w:r>
      <w:r>
        <w:rPr>
          <w:rFonts w:cs="宋体"/>
          <w:sz w:val="21"/>
          <w:szCs w:val="21"/>
          <w:lang w:val="zh-TW"/>
        </w:rPr>
        <w:t>原因（包括但不限于未按时提供发票等）造成</w:t>
      </w:r>
      <w:r>
        <w:rPr>
          <w:rFonts w:hint="eastAsia" w:cs="宋体"/>
          <w:sz w:val="21"/>
          <w:szCs w:val="21"/>
          <w:lang w:val="zh-TW"/>
        </w:rPr>
        <w:t>采购人</w:t>
      </w:r>
      <w:r>
        <w:rPr>
          <w:rFonts w:cs="宋体"/>
          <w:sz w:val="21"/>
          <w:szCs w:val="21"/>
          <w:lang w:val="zh-TW"/>
        </w:rPr>
        <w:t>支付时间顺延的，不视为违约</w:t>
      </w:r>
      <w:r>
        <w:rPr>
          <w:rFonts w:hint="eastAsia" w:cs="宋体"/>
          <w:sz w:val="21"/>
          <w:szCs w:val="21"/>
          <w:lang w:val="zh-TW"/>
        </w:rPr>
        <w:t>采购人</w:t>
      </w:r>
      <w:r>
        <w:rPr>
          <w:rFonts w:cs="宋体"/>
          <w:sz w:val="21"/>
          <w:szCs w:val="21"/>
          <w:lang w:val="zh-TW"/>
        </w:rPr>
        <w:t>违约。</w:t>
      </w:r>
    </w:p>
    <w:p w14:paraId="40D37B39">
      <w:pPr>
        <w:snapToGrid w:val="0"/>
        <w:spacing w:line="360" w:lineRule="auto"/>
        <w:ind w:firstLine="480" w:firstLineChars="200"/>
        <w:rPr>
          <w:rFonts w:ascii="宋体" w:hAnsi="宋体" w:cs="宋体"/>
          <w:sz w:val="24"/>
        </w:rPr>
      </w:pPr>
    </w:p>
    <w:p w14:paraId="640315FD">
      <w:pPr>
        <w:spacing w:line="360" w:lineRule="auto"/>
        <w:contextualSpacing/>
        <w:rPr>
          <w:b/>
          <w:sz w:val="24"/>
        </w:rPr>
      </w:pPr>
      <w:r>
        <w:rPr>
          <w:rFonts w:hint="eastAsia"/>
          <w:b/>
          <w:sz w:val="24"/>
        </w:rPr>
        <w:t>三</w:t>
      </w:r>
      <w:r>
        <w:rPr>
          <w:b/>
          <w:sz w:val="24"/>
        </w:rPr>
        <w:t>、</w:t>
      </w:r>
      <w:r>
        <w:rPr>
          <w:rFonts w:hint="eastAsia"/>
          <w:b/>
          <w:sz w:val="24"/>
        </w:rPr>
        <w:t>物业服务内容及服务标准（</w:t>
      </w:r>
      <w:r>
        <w:rPr>
          <w:b/>
          <w:sz w:val="24"/>
        </w:rPr>
        <w:t>技术要求</w:t>
      </w:r>
      <w:r>
        <w:rPr>
          <w:rFonts w:hint="eastAsia"/>
          <w:b/>
          <w:sz w:val="24"/>
        </w:rPr>
        <w:t>）</w:t>
      </w:r>
    </w:p>
    <w:p w14:paraId="0BC16248">
      <w:pPr>
        <w:spacing w:line="360" w:lineRule="auto"/>
        <w:rPr>
          <w:b/>
          <w:sz w:val="24"/>
        </w:rPr>
      </w:pPr>
      <w:r>
        <w:rPr>
          <w:rFonts w:hint="eastAsia"/>
          <w:b/>
          <w:bCs/>
          <w:sz w:val="24"/>
        </w:rPr>
        <w:t>（一）</w:t>
      </w:r>
      <w:r>
        <w:rPr>
          <w:b/>
          <w:sz w:val="24"/>
        </w:rPr>
        <w:t>基本服务</w:t>
      </w:r>
    </w:p>
    <w:p w14:paraId="197F6398">
      <w:pPr>
        <w:snapToGrid w:val="0"/>
        <w:spacing w:line="360" w:lineRule="auto"/>
        <w:ind w:firstLine="482" w:firstLineChars="200"/>
        <w:rPr>
          <w:rFonts w:ascii="宋体" w:hAnsi="宋体" w:cs="宋体"/>
          <w:b/>
          <w:sz w:val="24"/>
        </w:rPr>
      </w:pPr>
      <w:r>
        <w:rPr>
          <w:rFonts w:hint="eastAsia" w:ascii="宋体" w:hAnsi="宋体" w:cs="宋体"/>
          <w:b/>
          <w:sz w:val="24"/>
        </w:rPr>
        <w:t>1.主要服务内容：</w:t>
      </w:r>
    </w:p>
    <w:p w14:paraId="65284259">
      <w:pPr>
        <w:snapToGrid w:val="0"/>
        <w:spacing w:line="360" w:lineRule="auto"/>
        <w:ind w:firstLine="480" w:firstLineChars="200"/>
        <w:rPr>
          <w:rFonts w:ascii="宋体" w:hAnsi="宋体" w:cs="宋体"/>
          <w:sz w:val="24"/>
        </w:rPr>
      </w:pPr>
      <w:r>
        <w:rPr>
          <w:rFonts w:hint="eastAsia" w:ascii="宋体" w:hAnsi="宋体" w:cs="宋体"/>
          <w:sz w:val="24"/>
        </w:rPr>
        <w:t>与行政保卫处的主管人员工作对接，做好人员管理、规章制度建设、档案管理和应急管理等。</w:t>
      </w:r>
    </w:p>
    <w:p w14:paraId="34418C01">
      <w:pPr>
        <w:snapToGrid w:val="0"/>
        <w:spacing w:line="360" w:lineRule="auto"/>
        <w:ind w:firstLine="482" w:firstLineChars="200"/>
        <w:rPr>
          <w:rFonts w:ascii="宋体" w:hAnsi="宋体" w:cs="宋体"/>
          <w:b/>
          <w:sz w:val="24"/>
        </w:rPr>
      </w:pPr>
      <w:r>
        <w:rPr>
          <w:rFonts w:hint="eastAsia" w:ascii="宋体" w:hAnsi="宋体" w:cs="宋体"/>
          <w:b/>
          <w:sz w:val="24"/>
        </w:rPr>
        <w:t>2.综合管理标准：</w:t>
      </w:r>
    </w:p>
    <w:p w14:paraId="71C7FC93">
      <w:pPr>
        <w:spacing w:line="360" w:lineRule="auto"/>
        <w:ind w:firstLine="480" w:firstLineChars="200"/>
        <w:rPr>
          <w:rFonts w:ascii="宋体" w:hAnsi="宋体" w:cs="宋体"/>
          <w:sz w:val="24"/>
        </w:rPr>
      </w:pPr>
      <w:r>
        <w:rPr>
          <w:rFonts w:hint="eastAsia" w:ascii="宋体" w:hAnsi="宋体" w:cs="宋体"/>
          <w:sz w:val="24"/>
        </w:rPr>
        <w:t>（1）自行配置办公家具、电话、复印机、电脑、打印机、等必要的办公设备，</w:t>
      </w:r>
      <w:r>
        <w:rPr>
          <w:rFonts w:hint="eastAsia" w:ascii="宋体" w:hAnsi="宋体" w:cs="宋体"/>
          <w:sz w:val="24"/>
          <w:lang w:eastAsia="zh-CN"/>
        </w:rPr>
        <w:t>采购人</w:t>
      </w:r>
      <w:r>
        <w:rPr>
          <w:rFonts w:hint="eastAsia" w:ascii="宋体" w:hAnsi="宋体" w:cs="宋体"/>
          <w:sz w:val="24"/>
        </w:rPr>
        <w:t>提供办公室、工具库房和日常工作所需的水电气暖供应；应在办公室公示物业服务、服务标准等相关照片或信息；</w:t>
      </w:r>
    </w:p>
    <w:p w14:paraId="6891E56F">
      <w:pPr>
        <w:spacing w:line="360" w:lineRule="auto"/>
        <w:ind w:firstLine="480" w:firstLineChars="200"/>
        <w:rPr>
          <w:rFonts w:ascii="宋体" w:hAnsi="宋体" w:cs="宋体"/>
          <w:sz w:val="24"/>
        </w:rPr>
      </w:pPr>
      <w:r>
        <w:rPr>
          <w:rFonts w:hint="eastAsia" w:ascii="宋体" w:hAnsi="宋体" w:cs="宋体"/>
          <w:sz w:val="24"/>
        </w:rPr>
        <w:t>（2）项目物业人员应接受过物业管理相关专业知识的培训，专业岗位操作人员应具有相应职业资格（包括高压、低压电工作业证、空调运行操作证）等，详情参见第五条物业管理服务人员需求中的《</w:t>
      </w:r>
      <w:r>
        <w:rPr>
          <w:rFonts w:cs="宋体"/>
          <w:bCs/>
        </w:rPr>
        <w:t>物业服务各岗位人员配备标准一览表</w:t>
      </w:r>
      <w:r>
        <w:rPr>
          <w:rFonts w:hint="eastAsia" w:ascii="宋体" w:hAnsi="宋体" w:cs="宋体"/>
          <w:sz w:val="24"/>
        </w:rPr>
        <w:t>》）,服务人员应具有良好的职业道德；</w:t>
      </w:r>
    </w:p>
    <w:p w14:paraId="1D0BF6EC">
      <w:pPr>
        <w:spacing w:line="360" w:lineRule="auto"/>
        <w:ind w:firstLine="480" w:firstLineChars="200"/>
        <w:rPr>
          <w:rFonts w:ascii="宋体" w:hAnsi="宋体" w:cs="宋体"/>
          <w:sz w:val="24"/>
        </w:rPr>
      </w:pPr>
      <w:r>
        <w:rPr>
          <w:rFonts w:hint="eastAsia" w:ascii="宋体" w:hAnsi="宋体" w:cs="宋体"/>
          <w:sz w:val="24"/>
        </w:rPr>
        <w:t>（3）根据实际情况及服务需求完善规章制度，包括但不限于：客户服务管理的相关制度、公用部位及共用设施设备维修养护管理相关制度、保洁管理相关制度、安全生产管理的相关制度、应急事件处置管理相关制度；</w:t>
      </w:r>
    </w:p>
    <w:p w14:paraId="5EC13507">
      <w:pPr>
        <w:spacing w:line="360" w:lineRule="auto"/>
        <w:ind w:firstLine="480" w:firstLineChars="200"/>
        <w:rPr>
          <w:rFonts w:ascii="宋体" w:hAnsi="宋体" w:cs="宋体"/>
          <w:sz w:val="24"/>
        </w:rPr>
      </w:pPr>
      <w:r>
        <w:rPr>
          <w:rFonts w:hint="eastAsia" w:ascii="宋体" w:hAnsi="宋体" w:cs="宋体"/>
          <w:sz w:val="24"/>
        </w:rPr>
        <w:t>（4）根据采购人周末、节假日、夜间演出要求，安排物业项目管理人员进行值班，值班人员需具备综合协调能力；</w:t>
      </w:r>
    </w:p>
    <w:p w14:paraId="09499E06">
      <w:pPr>
        <w:spacing w:line="360" w:lineRule="auto"/>
        <w:ind w:firstLine="480" w:firstLineChars="200"/>
        <w:rPr>
          <w:rFonts w:ascii="宋体" w:hAnsi="宋体" w:cs="宋体"/>
          <w:sz w:val="24"/>
        </w:rPr>
      </w:pPr>
      <w:r>
        <w:rPr>
          <w:rFonts w:hint="eastAsia" w:ascii="宋体" w:hAnsi="宋体" w:cs="宋体"/>
          <w:sz w:val="24"/>
        </w:rPr>
        <w:t>（5）制定适用于采购人的自然灾害、公共卫生、社会安全等方面突发事件的应急预案；应急预案定期培训、演练，并有相应记录。</w:t>
      </w:r>
    </w:p>
    <w:p w14:paraId="03B24038">
      <w:pPr>
        <w:spacing w:line="360" w:lineRule="auto"/>
        <w:ind w:firstLine="480" w:firstLineChars="200"/>
        <w:rPr>
          <w:rFonts w:ascii="宋体" w:hAnsi="宋体" w:cs="宋体"/>
          <w:sz w:val="24"/>
        </w:rPr>
      </w:pPr>
      <w:r>
        <w:rPr>
          <w:rFonts w:hint="eastAsia" w:ascii="宋体" w:hAnsi="宋体" w:cs="宋体"/>
          <w:sz w:val="24"/>
        </w:rPr>
        <w:t>（6）按照《物业管理条例》及地方性法规，物业公司必须投保公责险，已覆盖因管理疏忽或意外导致的第三方人身伤害或财产损失责任；</w:t>
      </w:r>
    </w:p>
    <w:p w14:paraId="46B0A286">
      <w:pPr>
        <w:spacing w:line="360" w:lineRule="auto"/>
        <w:ind w:firstLine="480" w:firstLineChars="200"/>
        <w:rPr>
          <w:rFonts w:ascii="宋体" w:hAnsi="宋体" w:cs="宋体"/>
          <w:sz w:val="24"/>
        </w:rPr>
      </w:pPr>
      <w:r>
        <w:rPr>
          <w:rFonts w:hint="eastAsia" w:ascii="宋体" w:hAnsi="宋体" w:cs="宋体"/>
          <w:sz w:val="24"/>
        </w:rPr>
        <w:t>（7）剧院本部、史家宿舍、菊隐剧场和怀柔艺术创作中心设置24小时报修服务热线，每半年在上述服务地点开展一次满意度调查，并将调查结果报告采购人。</w:t>
      </w:r>
      <w:r>
        <w:rPr>
          <w:rFonts w:hint="eastAsia" w:ascii="宋体" w:hAnsi="宋体" w:cs="宋体"/>
          <w:sz w:val="24"/>
        </w:rPr>
        <w:br w:type="textWrapping"/>
      </w:r>
      <w:r>
        <w:rPr>
          <w:rFonts w:hint="eastAsia" w:ascii="宋体" w:hAnsi="宋体" w:cs="宋体"/>
          <w:sz w:val="24"/>
        </w:rPr>
        <w:t xml:space="preserve">    （8）投标人需在史家宿舍院设置“物业服务大厅”及24小时服务热线。</w:t>
      </w:r>
    </w:p>
    <w:p w14:paraId="60D45BBA">
      <w:pPr>
        <w:pStyle w:val="2"/>
        <w:spacing w:before="0" w:line="360" w:lineRule="auto"/>
        <w:ind w:firstLine="480" w:firstLineChars="200"/>
        <w:rPr>
          <w:rFonts w:hint="eastAsia"/>
        </w:rPr>
      </w:pPr>
      <w:r>
        <w:rPr>
          <w:rFonts w:hint="eastAsia"/>
        </w:rPr>
        <w:t>（9）根据</w:t>
      </w:r>
      <w:r>
        <w:t>本项目特点制定</w:t>
      </w:r>
      <w:r>
        <w:rPr>
          <w:rFonts w:hint="eastAsia"/>
        </w:rPr>
        <w:t>突发事件应急预案：包括</w:t>
      </w:r>
      <w:r>
        <w:t>但不限于</w:t>
      </w:r>
      <w:r>
        <w:rPr>
          <w:rFonts w:hint="eastAsia"/>
        </w:rPr>
        <w:t>防汛、消防、电梯故障、有限空间、高空作业、停水停电 、治安（处理可疑爆炸物、突发意外伤害、丢失财物等）等。</w:t>
      </w:r>
    </w:p>
    <w:p w14:paraId="7AFD44F9">
      <w:pPr>
        <w:pStyle w:val="2"/>
        <w:spacing w:before="0" w:line="360" w:lineRule="auto"/>
        <w:rPr>
          <w:rFonts w:ascii="Times New Roman" w:hAnsi="Times New Roman"/>
          <w:b/>
        </w:rPr>
      </w:pPr>
      <w:r>
        <w:rPr>
          <w:rFonts w:hint="eastAsia"/>
          <w:b/>
          <w:bCs/>
        </w:rPr>
        <w:t>（二）</w:t>
      </w:r>
      <w:r>
        <w:rPr>
          <w:rFonts w:hint="eastAsia" w:ascii="Times New Roman" w:hAnsi="Times New Roman"/>
          <w:b/>
        </w:rPr>
        <w:t xml:space="preserve">建筑物日常养护维修服务 </w:t>
      </w:r>
    </w:p>
    <w:p w14:paraId="75BE806B">
      <w:pPr>
        <w:pStyle w:val="2"/>
        <w:spacing w:before="0" w:line="360" w:lineRule="auto"/>
        <w:ind w:firstLine="482" w:firstLineChars="200"/>
        <w:rPr>
          <w:rFonts w:cs="宋体"/>
          <w:b/>
          <w:bCs/>
        </w:rPr>
      </w:pPr>
      <w:r>
        <w:rPr>
          <w:rFonts w:hint="eastAsia" w:cs="宋体"/>
          <w:b/>
          <w:bCs/>
        </w:rPr>
        <w:t>1.主要</w:t>
      </w:r>
      <w:r>
        <w:rPr>
          <w:rFonts w:cs="宋体"/>
          <w:b/>
          <w:bCs/>
        </w:rPr>
        <w:t>服务内容</w:t>
      </w:r>
      <w:r>
        <w:rPr>
          <w:rFonts w:hint="eastAsia" w:cs="宋体"/>
          <w:b/>
          <w:bCs/>
        </w:rPr>
        <w:t>：</w:t>
      </w:r>
    </w:p>
    <w:p w14:paraId="115912A3">
      <w:pPr>
        <w:pStyle w:val="2"/>
        <w:spacing w:before="0" w:line="360" w:lineRule="auto"/>
        <w:ind w:firstLine="480" w:firstLineChars="200"/>
        <w:rPr>
          <w:rFonts w:cs="宋体"/>
        </w:rPr>
      </w:pPr>
      <w:r>
        <w:rPr>
          <w:rFonts w:hint="eastAsia" w:cs="宋体"/>
          <w:bCs/>
        </w:rPr>
        <w:t>楼体维护结构、部品部件等相关的</w:t>
      </w:r>
      <w:r>
        <w:rPr>
          <w:rFonts w:hint="eastAsia" w:cs="宋体"/>
        </w:rPr>
        <w:t>办公楼（区）其他项目巡查、维护、维修、管理内容，包括但不限于：办公楼（区）室内地面，室内各类顶板，室内外墙面、屋面防水补漏，外墙防水、内墙粉刷，吊顶、隔断、散水、空调室外机支撑构件、踢脚、门窗五金、各类雨水及污水管道、防雷设施、围墙（栏）、室外路面修补、绿化围栏、标识、标牌及其设施等。</w:t>
      </w:r>
    </w:p>
    <w:p w14:paraId="6C823675">
      <w:pPr>
        <w:spacing w:line="360" w:lineRule="auto"/>
        <w:ind w:firstLine="482" w:firstLineChars="200"/>
        <w:rPr>
          <w:rFonts w:ascii="宋体" w:hAnsi="宋体" w:cs="宋体"/>
          <w:b/>
          <w:bCs/>
          <w:sz w:val="24"/>
        </w:rPr>
      </w:pPr>
      <w:r>
        <w:rPr>
          <w:rFonts w:hint="eastAsia" w:ascii="宋体" w:hAnsi="宋体" w:cs="宋体"/>
          <w:b/>
          <w:bCs/>
          <w:sz w:val="24"/>
        </w:rPr>
        <w:t>2.综合管理标准：</w:t>
      </w:r>
    </w:p>
    <w:p w14:paraId="01B74130">
      <w:pPr>
        <w:spacing w:line="360" w:lineRule="auto"/>
        <w:ind w:firstLine="480" w:firstLineChars="200"/>
        <w:rPr>
          <w:rFonts w:ascii="宋体" w:hAnsi="宋体" w:cs="宋体"/>
          <w:sz w:val="24"/>
        </w:rPr>
      </w:pPr>
      <w:r>
        <w:rPr>
          <w:rFonts w:hint="eastAsia" w:ascii="宋体" w:hAnsi="宋体" w:cs="宋体"/>
          <w:sz w:val="24"/>
        </w:rPr>
        <w:t>（1）对办公楼（区）适时组织巡查，确保办公大楼外观完好、整洁；地面、墙台面、吊顶、楼梯、通风道等无脱落；</w:t>
      </w:r>
    </w:p>
    <w:p w14:paraId="24B17D68">
      <w:pPr>
        <w:spacing w:line="360" w:lineRule="auto"/>
        <w:ind w:firstLine="480" w:firstLineChars="200"/>
        <w:rPr>
          <w:rFonts w:ascii="宋体" w:hAnsi="宋体" w:cs="宋体"/>
          <w:sz w:val="24"/>
        </w:rPr>
      </w:pPr>
      <w:r>
        <w:rPr>
          <w:rFonts w:hint="eastAsia" w:ascii="宋体" w:hAnsi="宋体" w:cs="宋体"/>
          <w:sz w:val="24"/>
        </w:rPr>
        <w:t>（2）墙面装饰无破损，确保房屋、通道、楼梯、门窗等共用设施的完好和正常使用，确保室外场地、道路等公用设施的完好和正常使用，做好巡查记录；</w:t>
      </w:r>
    </w:p>
    <w:p w14:paraId="0FEE6175">
      <w:pPr>
        <w:spacing w:line="360" w:lineRule="auto"/>
        <w:ind w:firstLine="480" w:firstLineChars="200"/>
        <w:rPr>
          <w:rFonts w:ascii="宋体" w:hAnsi="宋体" w:cs="宋体"/>
          <w:sz w:val="24"/>
        </w:rPr>
      </w:pPr>
      <w:r>
        <w:rPr>
          <w:rFonts w:hint="eastAsia" w:ascii="宋体" w:hAnsi="宋体" w:cs="宋体"/>
          <w:sz w:val="24"/>
        </w:rPr>
        <w:t>（3）属于维修范围的，及时组织修复；属于工程范围的，需制定维修计划与方案，向采购人提出报告与建议；</w:t>
      </w:r>
    </w:p>
    <w:p w14:paraId="24B9CC7C">
      <w:pPr>
        <w:pStyle w:val="38"/>
        <w:shd w:val="clear" w:color="auto" w:fill="FFFFFF"/>
        <w:adjustRightInd w:val="0"/>
        <w:snapToGrid w:val="0"/>
        <w:spacing w:before="0" w:beforeAutospacing="0" w:after="0" w:afterAutospacing="0" w:line="360" w:lineRule="auto"/>
        <w:ind w:firstLine="480" w:firstLineChars="200"/>
      </w:pPr>
      <w:r>
        <w:rPr>
          <w:rFonts w:hint="eastAsia"/>
        </w:rPr>
        <w:t>（4）</w:t>
      </w:r>
      <w:r>
        <w:rPr>
          <w:kern w:val="2"/>
        </w:rPr>
        <w:t>强降雨天气前后、雨雪季节检查屋面防水和雨落管等，发现破损，及时向采购人报告，待采购人同意后按维修方案实施维修</w:t>
      </w:r>
      <w:r>
        <w:rPr>
          <w:rFonts w:hint="eastAsia"/>
        </w:rPr>
        <w:t>；</w:t>
      </w:r>
    </w:p>
    <w:p w14:paraId="7BA655C5">
      <w:pPr>
        <w:pStyle w:val="38"/>
        <w:shd w:val="clear" w:color="auto" w:fill="FFFFFF"/>
        <w:adjustRightInd w:val="0"/>
        <w:snapToGrid w:val="0"/>
        <w:spacing w:before="0" w:beforeAutospacing="0" w:after="0" w:afterAutospacing="0" w:line="360" w:lineRule="auto"/>
        <w:ind w:firstLine="480" w:firstLineChars="200"/>
        <w:rPr>
          <w:kern w:val="2"/>
        </w:rPr>
      </w:pPr>
      <w:r>
        <w:rPr>
          <w:rFonts w:hint="eastAsia"/>
        </w:rPr>
        <w:t>（</w:t>
      </w:r>
      <w:r>
        <w:t>5</w:t>
      </w:r>
      <w:r>
        <w:rPr>
          <w:rFonts w:hint="eastAsia"/>
        </w:rPr>
        <w:t>）负责</w:t>
      </w:r>
      <w:r>
        <w:rPr>
          <w:kern w:val="2"/>
        </w:rPr>
        <w:t>大门、围墙、道路、场地、管井、沟渠</w:t>
      </w:r>
      <w:r>
        <w:rPr>
          <w:rFonts w:hint="eastAsia"/>
          <w:kern w:val="2"/>
        </w:rPr>
        <w:t>、</w:t>
      </w:r>
      <w:r>
        <w:rPr>
          <w:kern w:val="2"/>
        </w:rPr>
        <w:t>化粪池等巡查，发现破损，及时向采购人报告，待采购人同意后按维修方案实施维修。</w:t>
      </w:r>
    </w:p>
    <w:p w14:paraId="2678CDE6">
      <w:pPr>
        <w:pStyle w:val="2"/>
        <w:spacing w:before="0" w:line="360" w:lineRule="auto"/>
        <w:rPr>
          <w:rFonts w:ascii="Times New Roman" w:hAnsi="Times New Roman"/>
          <w:b/>
        </w:rPr>
      </w:pPr>
      <w:r>
        <w:rPr>
          <w:rFonts w:hint="eastAsia"/>
          <w:b/>
          <w:bCs/>
        </w:rPr>
        <w:t>（三）</w:t>
      </w:r>
      <w:r>
        <w:rPr>
          <w:rFonts w:hint="eastAsia" w:ascii="Times New Roman" w:hAnsi="Times New Roman"/>
          <w:b/>
        </w:rPr>
        <w:t xml:space="preserve">公共设施设备维护服务 </w:t>
      </w:r>
    </w:p>
    <w:p w14:paraId="7EEB2CBB">
      <w:pPr>
        <w:spacing w:line="360" w:lineRule="auto"/>
        <w:ind w:firstLine="482" w:firstLineChars="200"/>
        <w:rPr>
          <w:rFonts w:cs="宋体"/>
          <w:b/>
          <w:bCs/>
          <w:sz w:val="24"/>
        </w:rPr>
      </w:pPr>
      <w:r>
        <w:rPr>
          <w:rFonts w:hint="eastAsia" w:cs="宋体"/>
          <w:b/>
          <w:bCs/>
          <w:sz w:val="24"/>
        </w:rPr>
        <w:t>1.公共设施</w:t>
      </w:r>
      <w:r>
        <w:rPr>
          <w:rFonts w:cs="宋体"/>
          <w:b/>
          <w:bCs/>
          <w:sz w:val="24"/>
        </w:rPr>
        <w:t>设备清单见</w:t>
      </w:r>
      <w:r>
        <w:rPr>
          <w:rFonts w:hint="eastAsia" w:cs="宋体"/>
          <w:b/>
          <w:bCs/>
          <w:sz w:val="24"/>
        </w:rPr>
        <w:t>物业</w:t>
      </w:r>
      <w:r>
        <w:rPr>
          <w:rFonts w:cs="宋体"/>
          <w:b/>
          <w:bCs/>
          <w:sz w:val="24"/>
        </w:rPr>
        <w:t>服务范围</w:t>
      </w:r>
      <w:r>
        <w:rPr>
          <w:rFonts w:hint="eastAsia" w:cs="宋体"/>
          <w:b/>
          <w:bCs/>
          <w:sz w:val="24"/>
        </w:rPr>
        <w:t>。</w:t>
      </w:r>
    </w:p>
    <w:p w14:paraId="3A793762">
      <w:pPr>
        <w:spacing w:line="360" w:lineRule="auto"/>
        <w:ind w:firstLine="482" w:firstLineChars="200"/>
        <w:rPr>
          <w:rFonts w:ascii="宋体" w:hAnsi="宋体" w:cs="宋体"/>
          <w:b/>
          <w:bCs/>
          <w:sz w:val="24"/>
        </w:rPr>
      </w:pPr>
      <w:r>
        <w:rPr>
          <w:rFonts w:hint="eastAsia" w:cs="宋体"/>
          <w:b/>
          <w:bCs/>
          <w:sz w:val="24"/>
        </w:rPr>
        <w:t>2.维修</w:t>
      </w:r>
      <w:r>
        <w:rPr>
          <w:rFonts w:hint="eastAsia" w:ascii="宋体" w:hAnsi="宋体" w:cs="宋体"/>
          <w:b/>
          <w:bCs/>
          <w:sz w:val="24"/>
        </w:rPr>
        <w:t>服务内容：</w:t>
      </w:r>
    </w:p>
    <w:p w14:paraId="23A61062">
      <w:pPr>
        <w:widowControl/>
        <w:snapToGrid w:val="0"/>
        <w:spacing w:line="360" w:lineRule="auto"/>
        <w:ind w:firstLine="480" w:firstLineChars="200"/>
        <w:rPr>
          <w:rFonts w:ascii="宋体" w:hAnsi="宋体" w:cs="宋体"/>
          <w:bCs/>
          <w:sz w:val="24"/>
        </w:rPr>
      </w:pPr>
      <w:r>
        <w:rPr>
          <w:rFonts w:hint="eastAsia" w:ascii="宋体" w:hAnsi="宋体" w:cs="宋体"/>
          <w:sz w:val="24"/>
        </w:rPr>
        <w:t>制定年度养护计划，安排日常巡检，排除日常故障，做好登记统计。</w:t>
      </w:r>
      <w:r>
        <w:rPr>
          <w:rFonts w:hint="eastAsia"/>
          <w:sz w:val="24"/>
        </w:rPr>
        <w:t>包括</w:t>
      </w:r>
      <w:r>
        <w:rPr>
          <w:sz w:val="24"/>
        </w:rPr>
        <w:t>各类</w:t>
      </w:r>
      <w:r>
        <w:rPr>
          <w:rFonts w:hint="eastAsia"/>
          <w:sz w:val="24"/>
        </w:rPr>
        <w:t>机房、</w:t>
      </w:r>
      <w:r>
        <w:rPr>
          <w:sz w:val="24"/>
        </w:rPr>
        <w:t>给</w:t>
      </w:r>
      <w:r>
        <w:rPr>
          <w:rFonts w:hint="eastAsia"/>
          <w:sz w:val="24"/>
        </w:rPr>
        <w:t>排水、</w:t>
      </w:r>
      <w:r>
        <w:rPr>
          <w:rFonts w:hint="eastAsia"/>
          <w:bCs/>
          <w:sz w:val="24"/>
        </w:rPr>
        <w:t>供配电、</w:t>
      </w:r>
      <w:r>
        <w:rPr>
          <w:bCs/>
          <w:sz w:val="24"/>
        </w:rPr>
        <w:t>弱电</w:t>
      </w:r>
      <w:r>
        <w:rPr>
          <w:rFonts w:hint="eastAsia"/>
          <w:bCs/>
          <w:sz w:val="24"/>
        </w:rPr>
        <w:t>、照明</w:t>
      </w:r>
      <w:r>
        <w:rPr>
          <w:bCs/>
          <w:sz w:val="24"/>
        </w:rPr>
        <w:t>系统</w:t>
      </w:r>
      <w:r>
        <w:rPr>
          <w:rFonts w:hint="eastAsia"/>
          <w:bCs/>
          <w:sz w:val="24"/>
        </w:rPr>
        <w:t>、</w:t>
      </w:r>
      <w:r>
        <w:rPr>
          <w:bCs/>
          <w:sz w:val="24"/>
        </w:rPr>
        <w:t>空调系统管理服务</w:t>
      </w:r>
      <w:r>
        <w:rPr>
          <w:rFonts w:hint="eastAsia"/>
          <w:bCs/>
          <w:sz w:val="24"/>
        </w:rPr>
        <w:t>、通风</w:t>
      </w:r>
      <w:r>
        <w:rPr>
          <w:bCs/>
          <w:sz w:val="24"/>
        </w:rPr>
        <w:t>系统、</w:t>
      </w:r>
      <w:r>
        <w:rPr>
          <w:rFonts w:hint="eastAsia"/>
          <w:bCs/>
          <w:sz w:val="24"/>
        </w:rPr>
        <w:t>锅炉设备、热力站管理服务和采暖系统的</w:t>
      </w:r>
      <w:r>
        <w:rPr>
          <w:bCs/>
          <w:sz w:val="24"/>
        </w:rPr>
        <w:t>设施设备。临展及重大活动的布展参与和配合，负责活动期间的水电专业安装调试等物业保障</w:t>
      </w:r>
      <w:r>
        <w:rPr>
          <w:rFonts w:hint="eastAsia"/>
          <w:bCs/>
          <w:sz w:val="24"/>
        </w:rPr>
        <w:t>。</w:t>
      </w:r>
      <w:r>
        <w:rPr>
          <w:rFonts w:hint="eastAsia" w:ascii="宋体" w:hAnsi="宋体" w:cs="宋体"/>
          <w:bCs/>
          <w:sz w:val="24"/>
        </w:rPr>
        <w:t xml:space="preserve"> </w:t>
      </w:r>
    </w:p>
    <w:p w14:paraId="5B775C7D">
      <w:pPr>
        <w:snapToGrid w:val="0"/>
        <w:spacing w:line="300" w:lineRule="auto"/>
        <w:ind w:firstLine="482" w:firstLineChars="200"/>
        <w:rPr>
          <w:b/>
          <w:sz w:val="24"/>
        </w:rPr>
      </w:pPr>
      <w:r>
        <w:rPr>
          <w:rFonts w:hint="eastAsia" w:ascii="宋体" w:hAnsi="宋体" w:cs="宋体"/>
          <w:b/>
          <w:sz w:val="24"/>
        </w:rPr>
        <w:t>3.维修服务标准</w:t>
      </w:r>
    </w:p>
    <w:p w14:paraId="6DC2211B">
      <w:pPr>
        <w:spacing w:line="360" w:lineRule="auto"/>
        <w:ind w:firstLine="480" w:firstLineChars="200"/>
        <w:rPr>
          <w:rFonts w:ascii="宋体" w:hAnsi="宋体" w:cs="宋体"/>
          <w:sz w:val="24"/>
        </w:rPr>
      </w:pPr>
      <w:r>
        <w:rPr>
          <w:rFonts w:hint="eastAsia" w:ascii="宋体" w:hAnsi="宋体" w:cs="宋体"/>
          <w:sz w:val="24"/>
        </w:rPr>
        <w:t>（1）建立公用设施设备的基础档案；每月归档运行、检查、维修养护记录；编制年度修缮计划，并按计划组织修缮；对设施设备运行中出现的故障及检查中发现的问题，应即时组织修复；雷电、强降水、大风、沙尘暴等极端天气前后进行检查并落实防范措施；设备机房保持干净，室内无杂物；设置挡鼠板，在明显易取位置配备设施设备标志、标牌齐全，在显著位置张贴或悬挂相关制度、证书，交接班记录、工作日志等齐全、完善；</w:t>
      </w:r>
    </w:p>
    <w:p w14:paraId="3BB895DA">
      <w:pPr>
        <w:spacing w:line="360" w:lineRule="auto"/>
        <w:ind w:firstLine="480" w:firstLineChars="200"/>
        <w:rPr>
          <w:rFonts w:ascii="宋体" w:hAnsi="宋体" w:cs="宋体"/>
          <w:sz w:val="24"/>
        </w:rPr>
      </w:pPr>
      <w:r>
        <w:rPr>
          <w:rFonts w:hint="eastAsia" w:ascii="宋体" w:hAnsi="宋体" w:cs="宋体"/>
          <w:sz w:val="24"/>
        </w:rPr>
        <w:t>（2）按照要求定期检查空调系统，包括冷水机组、循环水泵、冷却塔等，负责监管中央空调冷冻机组维保单位、水系统维保单位进场工作；</w:t>
      </w:r>
    </w:p>
    <w:p w14:paraId="1A772BAC">
      <w:pPr>
        <w:spacing w:line="360" w:lineRule="auto"/>
        <w:ind w:firstLine="480" w:firstLineChars="200"/>
        <w:rPr>
          <w:rFonts w:ascii="宋体" w:hAnsi="宋体" w:cs="宋体"/>
          <w:sz w:val="24"/>
        </w:rPr>
      </w:pPr>
      <w:r>
        <w:rPr>
          <w:rFonts w:hint="eastAsia" w:ascii="宋体" w:hAnsi="宋体" w:cs="宋体"/>
          <w:sz w:val="24"/>
        </w:rPr>
        <w:t>（3）定期检查排水设施（供排水管道、阀门、水表等），每日巡查2次污水泵，检查设备运行状态，进行经常性维护和定期检查并进行养护，做好巡查记录。负责监管水泵设备维保单位进场工作；</w:t>
      </w:r>
    </w:p>
    <w:p w14:paraId="1A48D5FB">
      <w:pPr>
        <w:spacing w:line="360" w:lineRule="auto"/>
        <w:ind w:firstLine="480" w:firstLineChars="200"/>
        <w:rPr>
          <w:rFonts w:ascii="宋体" w:hAnsi="宋体" w:cs="宋体"/>
          <w:sz w:val="24"/>
        </w:rPr>
      </w:pPr>
      <w:r>
        <w:rPr>
          <w:rFonts w:hint="eastAsia" w:ascii="宋体" w:hAnsi="宋体" w:cs="宋体"/>
          <w:sz w:val="24"/>
        </w:rPr>
        <w:t>（4）每日巡视照明系统、电动自行车充电、国网电动汽车快充、车库电动汽车慢充设施运行情况，发现故障需及时报备，并根据要求及时修复；</w:t>
      </w:r>
    </w:p>
    <w:p w14:paraId="1C7B427F">
      <w:pPr>
        <w:spacing w:line="360" w:lineRule="auto"/>
        <w:ind w:firstLine="480" w:firstLineChars="200"/>
        <w:rPr>
          <w:rFonts w:ascii="宋体" w:hAnsi="宋体" w:cs="宋体"/>
          <w:sz w:val="24"/>
        </w:rPr>
      </w:pPr>
      <w:r>
        <w:rPr>
          <w:rFonts w:hint="eastAsia" w:ascii="宋体" w:hAnsi="宋体" w:cs="宋体"/>
          <w:sz w:val="24"/>
        </w:rPr>
        <w:t>（5）每日巡视高低压配电室、强弱电竖井内设备设施和门禁系统，并根据院方要求进行养护、检查、调试，每日要有运行、巡查等管理记录；</w:t>
      </w:r>
    </w:p>
    <w:p w14:paraId="2D054CF6">
      <w:pPr>
        <w:spacing w:line="360" w:lineRule="auto"/>
        <w:ind w:firstLine="480" w:firstLineChars="200"/>
        <w:rPr>
          <w:rFonts w:ascii="宋体" w:hAnsi="宋体" w:cs="宋体"/>
          <w:sz w:val="24"/>
        </w:rPr>
      </w:pPr>
      <w:r>
        <w:rPr>
          <w:rFonts w:hint="eastAsia" w:ascii="宋体" w:hAnsi="宋体" w:cs="宋体"/>
          <w:sz w:val="24"/>
        </w:rPr>
        <w:t>（7）定期检查锅炉、冷冻机组、地下室设备、排水设施巡视、用电设备等，发现问题应及时上报；对维保专项服务企业的维修保养工作进行监督；配备特种设备安全管理人员；定期对安全管理人员进行特种设备安全培训，保证其具备必要的安全知识。制定应急救援预案并定期演练；</w:t>
      </w:r>
    </w:p>
    <w:p w14:paraId="178336EF">
      <w:pPr>
        <w:spacing w:line="360" w:lineRule="auto"/>
        <w:ind w:firstLine="480" w:firstLineChars="200"/>
        <w:rPr>
          <w:rFonts w:ascii="宋体" w:hAnsi="宋体" w:cs="宋体"/>
          <w:sz w:val="24"/>
        </w:rPr>
      </w:pPr>
      <w:r>
        <w:rPr>
          <w:rFonts w:hint="eastAsia" w:ascii="宋体" w:hAnsi="宋体" w:cs="宋体"/>
          <w:sz w:val="24"/>
        </w:rPr>
        <w:t>（8）维修维护所需工具（包括但不限于梯子、电动工具、螺丝刀、管钳等）及购置费、相关安全检测费用均由投标人提供；</w:t>
      </w:r>
    </w:p>
    <w:p w14:paraId="71B66215">
      <w:pPr>
        <w:pStyle w:val="2"/>
        <w:spacing w:before="0" w:line="360" w:lineRule="auto"/>
        <w:ind w:firstLine="480" w:firstLineChars="200"/>
        <w:rPr>
          <w:rFonts w:cs="宋体"/>
        </w:rPr>
      </w:pPr>
      <w:r>
        <w:rPr>
          <w:rFonts w:hint="eastAsia" w:cs="宋体"/>
        </w:rPr>
        <w:t>（</w:t>
      </w:r>
      <w:r>
        <w:rPr>
          <w:rFonts w:cs="宋体"/>
        </w:rPr>
        <w:t>9</w:t>
      </w:r>
      <w:r>
        <w:rPr>
          <w:rFonts w:hint="eastAsia" w:cs="宋体"/>
        </w:rPr>
        <w:t>）采购人</w:t>
      </w:r>
      <w:r>
        <w:rPr>
          <w:rFonts w:cs="宋体"/>
        </w:rPr>
        <w:t xml:space="preserve"> 2 个食堂（剧院本部和怀柔艺术创作中心）厨房油烟机清洗工作（2 个月清洗 1 次）由</w:t>
      </w:r>
      <w:r>
        <w:rPr>
          <w:rFonts w:hint="eastAsia" w:cs="宋体"/>
        </w:rPr>
        <w:t>投标人</w:t>
      </w:r>
      <w:r>
        <w:rPr>
          <w:rFonts w:cs="宋体"/>
        </w:rPr>
        <w:t>负责。若有重大活动需要加洗时，随时提供服务</w:t>
      </w:r>
      <w:r>
        <w:rPr>
          <w:rFonts w:hint="eastAsia" w:cs="宋体"/>
        </w:rPr>
        <w:t>；</w:t>
      </w:r>
    </w:p>
    <w:p w14:paraId="51D957EA">
      <w:pPr>
        <w:pStyle w:val="2"/>
        <w:spacing w:before="0" w:line="360" w:lineRule="auto"/>
        <w:ind w:firstLine="480" w:firstLineChars="200"/>
        <w:rPr>
          <w:rFonts w:cs="宋体"/>
        </w:rPr>
      </w:pPr>
      <w:r>
        <w:rPr>
          <w:rFonts w:hint="eastAsia" w:cs="宋体"/>
        </w:rPr>
        <w:t>（</w:t>
      </w:r>
      <w:r>
        <w:rPr>
          <w:rFonts w:cs="宋体"/>
        </w:rPr>
        <w:t>10</w:t>
      </w:r>
      <w:r>
        <w:rPr>
          <w:rFonts w:hint="eastAsia" w:cs="宋体"/>
        </w:rPr>
        <w:t>）投标人</w:t>
      </w:r>
      <w:r>
        <w:rPr>
          <w:rFonts w:cs="宋体"/>
        </w:rPr>
        <w:t>负责对</w:t>
      </w:r>
      <w:r>
        <w:rPr>
          <w:rFonts w:hint="eastAsia" w:cs="宋体"/>
          <w:lang w:eastAsia="zh-CN"/>
        </w:rPr>
        <w:t>采购人</w:t>
      </w:r>
      <w:r>
        <w:rPr>
          <w:rFonts w:cs="宋体"/>
        </w:rPr>
        <w:t>签订的维保单位</w:t>
      </w:r>
      <w:r>
        <w:rPr>
          <w:rFonts w:hint="eastAsia" w:cs="宋体"/>
        </w:rPr>
        <w:t>进场</w:t>
      </w:r>
      <w:r>
        <w:rPr>
          <w:rFonts w:cs="宋体"/>
        </w:rPr>
        <w:t>工作进行监管并验收，</w:t>
      </w:r>
      <w:r>
        <w:rPr>
          <w:rFonts w:hint="eastAsia" w:cs="宋体"/>
        </w:rPr>
        <w:t>包括</w:t>
      </w:r>
      <w:r>
        <w:rPr>
          <w:rFonts w:cs="宋体"/>
        </w:rPr>
        <w:t>电梯、隔油池与化粪池清掏、</w:t>
      </w:r>
      <w:r>
        <w:rPr>
          <w:rFonts w:hint="eastAsia" w:cs="宋体"/>
        </w:rPr>
        <w:t>垃圾</w:t>
      </w:r>
      <w:r>
        <w:rPr>
          <w:rFonts w:cs="宋体"/>
        </w:rPr>
        <w:t>清运</w:t>
      </w:r>
      <w:r>
        <w:rPr>
          <w:rFonts w:hint="eastAsia" w:cs="宋体"/>
        </w:rPr>
        <w:t>、</w:t>
      </w:r>
      <w:r>
        <w:rPr>
          <w:rFonts w:cs="宋体"/>
        </w:rPr>
        <w:t>空调</w:t>
      </w:r>
      <w:r>
        <w:rPr>
          <w:rFonts w:hint="eastAsia" w:cs="宋体"/>
        </w:rPr>
        <w:t>清洗</w:t>
      </w:r>
      <w:r>
        <w:rPr>
          <w:rFonts w:cs="宋体"/>
        </w:rPr>
        <w:t>、</w:t>
      </w:r>
      <w:r>
        <w:rPr>
          <w:rFonts w:hint="eastAsia" w:cs="宋体"/>
        </w:rPr>
        <w:t>冷冻机组、</w:t>
      </w:r>
      <w:r>
        <w:rPr>
          <w:rFonts w:cs="宋体"/>
        </w:rPr>
        <w:t>水泵、灭蟑杀虫、饮水机</w:t>
      </w:r>
      <w:r>
        <w:rPr>
          <w:rFonts w:hint="eastAsia" w:cs="宋体"/>
        </w:rPr>
        <w:t>、</w:t>
      </w:r>
      <w:r>
        <w:rPr>
          <w:rFonts w:cs="宋体"/>
        </w:rPr>
        <w:t>场灯</w:t>
      </w:r>
      <w:r>
        <w:rPr>
          <w:rFonts w:hint="eastAsia" w:cs="宋体"/>
        </w:rPr>
        <w:t>、</w:t>
      </w:r>
      <w:r>
        <w:rPr>
          <w:rFonts w:cs="宋体"/>
        </w:rPr>
        <w:t>高压电器、</w:t>
      </w:r>
      <w:r>
        <w:rPr>
          <w:rFonts w:hint="eastAsia" w:cs="宋体"/>
        </w:rPr>
        <w:t>防雷</w:t>
      </w:r>
      <w:r>
        <w:rPr>
          <w:rFonts w:cs="宋体"/>
        </w:rPr>
        <w:t>检测</w:t>
      </w:r>
      <w:r>
        <w:rPr>
          <w:rFonts w:hint="eastAsia" w:cs="宋体"/>
        </w:rPr>
        <w:t>、</w:t>
      </w:r>
      <w:r>
        <w:rPr>
          <w:rFonts w:cs="宋体"/>
        </w:rPr>
        <w:t>燃气</w:t>
      </w:r>
      <w:r>
        <w:rPr>
          <w:rFonts w:hint="eastAsia" w:cs="宋体"/>
        </w:rPr>
        <w:t>托管</w:t>
      </w:r>
      <w:r>
        <w:rPr>
          <w:rFonts w:cs="宋体"/>
        </w:rPr>
        <w:t>等维保</w:t>
      </w:r>
      <w:r>
        <w:rPr>
          <w:rFonts w:hint="eastAsia" w:cs="宋体"/>
        </w:rPr>
        <w:t>内容</w:t>
      </w:r>
      <w:r>
        <w:rPr>
          <w:rFonts w:cs="宋体"/>
        </w:rPr>
        <w:t>，</w:t>
      </w:r>
      <w:r>
        <w:rPr>
          <w:rFonts w:hint="eastAsia" w:cs="宋体"/>
        </w:rPr>
        <w:t>具体</w:t>
      </w:r>
      <w:r>
        <w:rPr>
          <w:rFonts w:cs="宋体"/>
        </w:rPr>
        <w:t>监管要求见（</w:t>
      </w:r>
      <w:r>
        <w:rPr>
          <w:rFonts w:hint="eastAsia" w:cs="宋体"/>
        </w:rPr>
        <w:t>11</w:t>
      </w:r>
      <w:r>
        <w:rPr>
          <w:rFonts w:cs="宋体"/>
        </w:rPr>
        <w:t>）</w:t>
      </w:r>
      <w:r>
        <w:rPr>
          <w:rFonts w:hint="eastAsia" w:cs="宋体"/>
        </w:rPr>
        <w:t>；</w:t>
      </w:r>
    </w:p>
    <w:p w14:paraId="214730F7">
      <w:pPr>
        <w:pStyle w:val="2"/>
        <w:spacing w:before="0" w:line="360" w:lineRule="auto"/>
        <w:ind w:firstLine="480" w:firstLineChars="200"/>
      </w:pPr>
      <w:r>
        <w:rPr>
          <w:rFonts w:hint="eastAsia" w:cs="宋体"/>
        </w:rPr>
        <w:t>（</w:t>
      </w:r>
      <w:r>
        <w:rPr>
          <w:rFonts w:cs="宋体"/>
        </w:rPr>
        <w:t>11</w:t>
      </w:r>
      <w:r>
        <w:rPr>
          <w:rFonts w:hint="eastAsia" w:cs="宋体"/>
        </w:rPr>
        <w:t>）监管</w:t>
      </w:r>
      <w:r>
        <w:rPr>
          <w:rFonts w:cs="宋体"/>
        </w:rPr>
        <w:t>第三方维保</w:t>
      </w:r>
      <w:r>
        <w:rPr>
          <w:rFonts w:hint="eastAsia" w:cs="宋体"/>
        </w:rPr>
        <w:t>单位（此处第三方维保单位不含在预算内）</w:t>
      </w:r>
      <w:r>
        <w:rPr>
          <w:rFonts w:cs="宋体"/>
        </w:rPr>
        <w:t>进场</w:t>
      </w:r>
      <w:r>
        <w:rPr>
          <w:rFonts w:hint="eastAsia" w:cs="宋体"/>
        </w:rPr>
        <w:t>工作</w:t>
      </w:r>
      <w:r>
        <w:rPr>
          <w:rFonts w:cs="宋体"/>
        </w:rPr>
        <w:t>要求：</w:t>
      </w:r>
      <w:r>
        <w:rPr>
          <w:rFonts w:hint="eastAsia"/>
        </w:rPr>
        <w:t>①确保维保人员遵守单位的安全管理制度，如检查维保人员是否持有相应</w:t>
      </w:r>
      <w:r>
        <w:t>作业有效</w:t>
      </w:r>
      <w:r>
        <w:rPr>
          <w:rFonts w:hint="eastAsia"/>
        </w:rPr>
        <w:t>证件，是否正确使用安全设备、穿戴安全防护用品，</w:t>
      </w:r>
      <w:r>
        <w:t>是否开具动火</w:t>
      </w:r>
      <w:r>
        <w:rPr>
          <w:rFonts w:hint="eastAsia"/>
        </w:rPr>
        <w:t>证等。②监督维保人员在作业过程中保护好单位的设施设备和环境，避免对墙面、地板、石材等造成损坏。③对于需要用水、用电或打开设备箱等操作，必须由监管人员协助完成，严禁维保人员擅自操作。④记录维保过程中的关键信息，包括作业时间、内容、发现的问题及处理情况等，</w:t>
      </w:r>
      <w:r>
        <w:t>形成台账</w:t>
      </w:r>
      <w:r>
        <w:rPr>
          <w:rFonts w:hint="eastAsia"/>
        </w:rPr>
        <w:t>。⑤维保工作完成后，监管人员需对作业现场进行全面检查，确保设施设备恢复正常状态，场地整洁无杂物。若发现有损坏或未恢复的情况，监管人员应立即要求维保人员进行修复，并记录相关情况，而后向</w:t>
      </w:r>
      <w:r>
        <w:t>保安报告</w:t>
      </w:r>
      <w:r>
        <w:rPr>
          <w:rFonts w:hint="eastAsia"/>
        </w:rPr>
        <w:t>维保</w:t>
      </w:r>
      <w:r>
        <w:t>人员离场。</w:t>
      </w:r>
    </w:p>
    <w:p w14:paraId="316AC76F">
      <w:pPr>
        <w:spacing w:line="360" w:lineRule="auto"/>
        <w:rPr>
          <w:b/>
          <w:sz w:val="24"/>
        </w:rPr>
      </w:pPr>
      <w:r>
        <w:rPr>
          <w:rFonts w:hint="eastAsia"/>
          <w:b/>
          <w:bCs/>
          <w:sz w:val="24"/>
        </w:rPr>
        <w:t>（四）</w:t>
      </w:r>
      <w:r>
        <w:rPr>
          <w:rFonts w:hint="eastAsia"/>
          <w:b/>
          <w:sz w:val="24"/>
        </w:rPr>
        <w:t>保洁服务</w:t>
      </w:r>
    </w:p>
    <w:p w14:paraId="0FEFE913">
      <w:pPr>
        <w:snapToGrid w:val="0"/>
        <w:spacing w:line="360" w:lineRule="auto"/>
        <w:ind w:firstLine="482" w:firstLineChars="200"/>
        <w:rPr>
          <w:b/>
          <w:sz w:val="24"/>
        </w:rPr>
      </w:pPr>
      <w:r>
        <w:rPr>
          <w:rFonts w:hint="eastAsia" w:ascii="宋体" w:hAnsi="宋体" w:cs="宋体"/>
          <w:b/>
          <w:sz w:val="24"/>
        </w:rPr>
        <w:t>1.保洁服务范围：</w:t>
      </w:r>
    </w:p>
    <w:p w14:paraId="06D37AEB">
      <w:pPr>
        <w:pStyle w:val="2"/>
        <w:spacing w:before="0" w:line="360" w:lineRule="auto"/>
        <w:ind w:firstLine="480" w:firstLineChars="200"/>
      </w:pPr>
      <w:r>
        <w:rPr>
          <w:rFonts w:hint="eastAsia"/>
        </w:rPr>
        <w:t>（1）</w:t>
      </w:r>
      <w:r>
        <w:t>首都剧场</w:t>
      </w:r>
      <w:r>
        <w:rPr>
          <w:rFonts w:hint="eastAsia"/>
        </w:rPr>
        <w:t>（含实验剧场、北京人艺戏剧博物馆、办公区域），保洁范围包括：大厅、楼道、戏剧书店</w:t>
      </w:r>
      <w:r>
        <w:t>、咖啡厅、</w:t>
      </w:r>
      <w:r>
        <w:rPr>
          <w:rFonts w:hint="eastAsia"/>
        </w:rPr>
        <w:t>休息室、售票处、会议室、部分办公室、卫生间、化妆间、马道</w:t>
      </w:r>
      <w:r>
        <w:t>、</w:t>
      </w:r>
      <w:r>
        <w:rPr>
          <w:rFonts w:hint="eastAsia"/>
        </w:rPr>
        <w:t>舞台区域及剧场</w:t>
      </w:r>
      <w:r>
        <w:t>主楼周边</w:t>
      </w:r>
      <w:r>
        <w:rPr>
          <w:rFonts w:hint="eastAsia"/>
        </w:rPr>
        <w:t>、博物馆、建筑周围区域，</w:t>
      </w:r>
      <w:r>
        <w:t>剧场大厅</w:t>
      </w:r>
      <w:r>
        <w:rPr>
          <w:rFonts w:hint="eastAsia"/>
        </w:rPr>
        <w:t>一、二层每季度</w:t>
      </w:r>
      <w:r>
        <w:t>打蜡、</w:t>
      </w:r>
      <w:r>
        <w:rPr>
          <w:rFonts w:hint="eastAsia"/>
        </w:rPr>
        <w:t>后台一层、</w:t>
      </w:r>
      <w:r>
        <w:t>博物馆</w:t>
      </w:r>
      <w:r>
        <w:rPr>
          <w:rFonts w:hint="eastAsia"/>
        </w:rPr>
        <w:t>展厅每半年</w:t>
      </w:r>
      <w:r>
        <w:t>打蜡</w:t>
      </w:r>
      <w:r>
        <w:rPr>
          <w:rFonts w:hint="eastAsia"/>
        </w:rPr>
        <w:t>、会议室椅套清洗、窗户玻璃清洁等；</w:t>
      </w:r>
    </w:p>
    <w:p w14:paraId="3416E208">
      <w:pPr>
        <w:pStyle w:val="2"/>
        <w:spacing w:before="0" w:line="360" w:lineRule="auto"/>
        <w:ind w:firstLine="480" w:firstLineChars="200"/>
      </w:pPr>
      <w:r>
        <w:rPr>
          <w:rFonts w:hint="eastAsia"/>
        </w:rPr>
        <w:t>（</w:t>
      </w:r>
      <w:r>
        <w:t>2</w:t>
      </w:r>
      <w:r>
        <w:rPr>
          <w:rFonts w:hint="eastAsia"/>
        </w:rPr>
        <w:t>）北京国际戏剧中心（含曹禺</w:t>
      </w:r>
      <w:r>
        <w:t>剧场</w:t>
      </w:r>
      <w:r>
        <w:rPr>
          <w:rFonts w:hint="eastAsia"/>
        </w:rPr>
        <w:t>、北京人艺小剧场、四合院），保洁范围包括：地上楼层大厅、舞台、马道</w:t>
      </w:r>
      <w:r>
        <w:t>、</w:t>
      </w:r>
      <w:r>
        <w:rPr>
          <w:rFonts w:hint="eastAsia"/>
        </w:rPr>
        <w:t>化妆间、卫生间、楼道、休息厅、排练厅及剧场</w:t>
      </w:r>
      <w:r>
        <w:t>主楼周边</w:t>
      </w:r>
      <w:r>
        <w:rPr>
          <w:rFonts w:hint="eastAsia"/>
        </w:rPr>
        <w:t>、建筑周围区域，并且每年对曹禺剧场的玻璃外墙及内部玻璃幕墙定期进行清洗。地下楼层卫生间、通道、车场、坡道等；</w:t>
      </w:r>
    </w:p>
    <w:p w14:paraId="17AFBEA7">
      <w:pPr>
        <w:pStyle w:val="2"/>
        <w:spacing w:before="0" w:line="360" w:lineRule="auto"/>
        <w:ind w:firstLine="480" w:firstLineChars="200"/>
      </w:pPr>
      <w:r>
        <w:rPr>
          <w:rFonts w:hint="eastAsia"/>
        </w:rPr>
        <w:t>（</w:t>
      </w:r>
      <w:r>
        <w:t>3</w:t>
      </w:r>
      <w:r>
        <w:rPr>
          <w:rFonts w:hint="eastAsia"/>
        </w:rPr>
        <w:t>）菊隐</w:t>
      </w:r>
      <w:r>
        <w:t>剧场</w:t>
      </w:r>
      <w:r>
        <w:rPr>
          <w:rFonts w:hint="eastAsia"/>
        </w:rPr>
        <w:t>，菊隐剧场保洁范围包括：一层大厅、二层剧场、售票处、办公室、卫生间、建筑周围区域、化妆间、多功能厅、办公室、卫生间等区域大理石部分每半年打蜡，含所有生产垃圾及生活垃圾分拣、收集与清运；</w:t>
      </w:r>
    </w:p>
    <w:p w14:paraId="650E9D19">
      <w:pPr>
        <w:pStyle w:val="2"/>
        <w:spacing w:before="0" w:line="360" w:lineRule="auto"/>
        <w:ind w:firstLine="480" w:firstLineChars="200"/>
      </w:pPr>
      <w:r>
        <w:rPr>
          <w:rFonts w:hint="eastAsia"/>
        </w:rPr>
        <w:t>（</w:t>
      </w:r>
      <w:r>
        <w:t>4</w:t>
      </w:r>
      <w:r>
        <w:rPr>
          <w:rFonts w:hint="eastAsia"/>
        </w:rPr>
        <w:t>）史家宿舍，保洁范围包括：史家20号院内公共区域卫生、卫生间清洁、垃圾收集分拣、各楼道卫生清洁、传达室卫生清洁、公示栏与宣传栏的清洁。所有垃圾清理及清运；</w:t>
      </w:r>
    </w:p>
    <w:p w14:paraId="4665D6E5">
      <w:pPr>
        <w:pStyle w:val="2"/>
        <w:spacing w:before="0" w:line="360" w:lineRule="auto"/>
        <w:ind w:firstLine="480" w:firstLineChars="200"/>
      </w:pPr>
      <w:r>
        <w:rPr>
          <w:rFonts w:hint="eastAsia"/>
        </w:rPr>
        <w:t>（</w:t>
      </w:r>
      <w:r>
        <w:t>5</w:t>
      </w:r>
      <w:r>
        <w:rPr>
          <w:rFonts w:hint="eastAsia"/>
        </w:rPr>
        <w:t>）</w:t>
      </w:r>
      <w:r>
        <w:t>怀柔</w:t>
      </w:r>
      <w:r>
        <w:rPr>
          <w:rFonts w:hint="eastAsia"/>
        </w:rPr>
        <w:t>艺术创作中心</w:t>
      </w:r>
      <w:r>
        <w:t>（</w:t>
      </w:r>
      <w:r>
        <w:rPr>
          <w:rFonts w:cs="宋体"/>
        </w:rPr>
        <w:t>含租赁库房</w:t>
      </w:r>
      <w:r>
        <w:rPr>
          <w:rFonts w:hint="eastAsia" w:cs="宋体"/>
        </w:rPr>
        <w:t>，位于</w:t>
      </w:r>
      <w:r>
        <w:rPr>
          <w:rFonts w:cs="宋体"/>
        </w:rPr>
        <w:t>北京市怀柔区雁栖</w:t>
      </w:r>
      <w:r>
        <w:rPr>
          <w:rFonts w:hint="eastAsia" w:cs="宋体"/>
        </w:rPr>
        <w:t>大街11号</w:t>
      </w:r>
      <w:r>
        <w:t>）</w:t>
      </w:r>
      <w:r>
        <w:rPr>
          <w:rFonts w:hint="eastAsia"/>
        </w:rPr>
        <w:t>，保洁范围包括：办公楼</w:t>
      </w:r>
      <w:r>
        <w:t>公共区域</w:t>
      </w:r>
      <w:r>
        <w:rPr>
          <w:rFonts w:hint="eastAsia"/>
        </w:rPr>
        <w:t>保洁</w:t>
      </w:r>
      <w:r>
        <w:t>、卫生</w:t>
      </w:r>
      <w:r>
        <w:rPr>
          <w:rFonts w:hint="eastAsia"/>
        </w:rPr>
        <w:t>间保清洁、垃圾站管理、所有垃圾收集、分拣与清运（制景产生的大件垃圾和</w:t>
      </w:r>
      <w:r>
        <w:t>建筑垃圾</w:t>
      </w:r>
      <w:r>
        <w:rPr>
          <w:rFonts w:hint="eastAsia"/>
        </w:rPr>
        <w:t>除外）；</w:t>
      </w:r>
    </w:p>
    <w:p w14:paraId="59F8D312">
      <w:pPr>
        <w:spacing w:line="360" w:lineRule="auto"/>
        <w:ind w:firstLine="480" w:firstLineChars="200"/>
        <w:rPr>
          <w:rFonts w:ascii="宋体" w:hAnsi="宋体"/>
          <w:sz w:val="24"/>
        </w:rPr>
      </w:pPr>
      <w:r>
        <w:rPr>
          <w:rFonts w:hint="eastAsia" w:ascii="宋体" w:hAnsi="宋体"/>
          <w:sz w:val="24"/>
        </w:rPr>
        <w:t>（6）北京人民艺术剧院会议服务范围（包括但不限于负责日常会议前准备，包括摆放座椅、茶水服务、清洁服务）。</w:t>
      </w:r>
    </w:p>
    <w:p w14:paraId="4EE9D891">
      <w:pPr>
        <w:pStyle w:val="2"/>
        <w:spacing w:before="0" w:line="360" w:lineRule="auto"/>
        <w:ind w:firstLine="482" w:firstLineChars="200"/>
        <w:rPr>
          <w:b/>
        </w:rPr>
      </w:pPr>
      <w:r>
        <w:rPr>
          <w:rFonts w:hint="eastAsia"/>
          <w:b/>
        </w:rPr>
        <w:t>2</w:t>
      </w:r>
      <w:r>
        <w:rPr>
          <w:b/>
        </w:rPr>
        <w:t>.</w:t>
      </w:r>
      <w:r>
        <w:rPr>
          <w:rFonts w:hint="eastAsia"/>
          <w:b/>
        </w:rPr>
        <w:t>保洁服务要求：</w:t>
      </w:r>
    </w:p>
    <w:p w14:paraId="014921A6">
      <w:pPr>
        <w:pStyle w:val="2"/>
        <w:spacing w:before="0" w:line="360" w:lineRule="auto"/>
        <w:ind w:firstLine="480" w:firstLineChars="200"/>
      </w:pPr>
      <w:r>
        <w:rPr>
          <w:rFonts w:hint="eastAsia"/>
        </w:rPr>
        <w:t>（1）剧院剧目演出观众入场前，安排保洁人员对舞台、化妆间等重要场地进行集中保洁、清理；</w:t>
      </w:r>
    </w:p>
    <w:p w14:paraId="3BC99A85">
      <w:pPr>
        <w:pStyle w:val="2"/>
        <w:spacing w:before="0" w:line="360" w:lineRule="auto"/>
        <w:ind w:firstLine="480" w:firstLineChars="200"/>
      </w:pPr>
      <w:r>
        <w:rPr>
          <w:rFonts w:hint="eastAsia"/>
        </w:rPr>
        <w:t>（</w:t>
      </w:r>
      <w:r>
        <w:t>2</w:t>
      </w:r>
      <w:r>
        <w:rPr>
          <w:rFonts w:hint="eastAsia"/>
        </w:rPr>
        <w:t>）演出期间，化妆间、道具间、灯光及舞美办公室等区域，安排专职保洁人员进行跟踪保洁，垃圾清理；</w:t>
      </w:r>
    </w:p>
    <w:p w14:paraId="7A3C6935">
      <w:pPr>
        <w:pStyle w:val="2"/>
        <w:spacing w:before="0" w:line="360" w:lineRule="auto"/>
        <w:ind w:firstLine="480" w:firstLineChars="200"/>
      </w:pPr>
      <w:r>
        <w:rPr>
          <w:rFonts w:hint="eastAsia"/>
        </w:rPr>
        <w:t>（</w:t>
      </w:r>
      <w:r>
        <w:t>3</w:t>
      </w:r>
      <w:r>
        <w:rPr>
          <w:rFonts w:hint="eastAsia"/>
        </w:rPr>
        <w:t>）演出期间包括中场休息，前厅、咖啡厅、书店及男女卫生间进行保洁；</w:t>
      </w:r>
    </w:p>
    <w:p w14:paraId="4EFD4467">
      <w:pPr>
        <w:pStyle w:val="2"/>
        <w:spacing w:before="0" w:line="360" w:lineRule="auto"/>
        <w:ind w:firstLine="480" w:firstLineChars="200"/>
      </w:pPr>
      <w:r>
        <w:rPr>
          <w:rFonts w:hint="eastAsia"/>
        </w:rPr>
        <w:t>（</w:t>
      </w:r>
      <w:r>
        <w:t>4</w:t>
      </w:r>
      <w:r>
        <w:rPr>
          <w:rFonts w:hint="eastAsia"/>
        </w:rPr>
        <w:t>）剧目演出结束，观众散场后及后期舞台道具拆除后，均安排人员做保洁；</w:t>
      </w:r>
    </w:p>
    <w:p w14:paraId="6F1B9B87">
      <w:pPr>
        <w:pStyle w:val="2"/>
        <w:spacing w:before="0" w:line="360" w:lineRule="auto"/>
        <w:ind w:firstLine="480" w:firstLineChars="200"/>
      </w:pPr>
      <w:r>
        <w:rPr>
          <w:rFonts w:hint="eastAsia"/>
        </w:rPr>
        <w:t>（</w:t>
      </w:r>
      <w:r>
        <w:t>5</w:t>
      </w:r>
      <w:r>
        <w:rPr>
          <w:rFonts w:hint="eastAsia"/>
        </w:rPr>
        <w:t>）四合院咖啡厅及会议室保洁；</w:t>
      </w:r>
    </w:p>
    <w:p w14:paraId="1467A003">
      <w:pPr>
        <w:pStyle w:val="2"/>
        <w:spacing w:before="0" w:line="360" w:lineRule="auto"/>
        <w:ind w:firstLine="480" w:firstLineChars="200"/>
      </w:pPr>
      <w:r>
        <w:rPr>
          <w:rFonts w:hint="eastAsia"/>
        </w:rPr>
        <w:t>（</w:t>
      </w:r>
      <w:r>
        <w:t>6</w:t>
      </w:r>
      <w:r>
        <w:rPr>
          <w:rFonts w:hint="eastAsia"/>
        </w:rPr>
        <w:t>）保洁人员上班时间按</w:t>
      </w:r>
      <w:r>
        <w:rPr>
          <w:rFonts w:hint="eastAsia"/>
          <w:lang w:eastAsia="zh-CN"/>
        </w:rPr>
        <w:t>采购人</w:t>
      </w:r>
      <w:r>
        <w:rPr>
          <w:rFonts w:hint="eastAsia"/>
        </w:rPr>
        <w:t>（即北京人民艺术剧院）要求，以保障办公、演出、生产为准；</w:t>
      </w:r>
    </w:p>
    <w:p w14:paraId="3FFFC7AA">
      <w:pPr>
        <w:spacing w:line="360" w:lineRule="auto"/>
        <w:ind w:firstLine="480" w:firstLineChars="200"/>
        <w:rPr>
          <w:rFonts w:ascii="宋体" w:hAnsi="宋体"/>
          <w:sz w:val="24"/>
        </w:rPr>
      </w:pPr>
      <w:r>
        <w:rPr>
          <w:rFonts w:hint="eastAsia" w:ascii="宋体" w:hAnsi="宋体"/>
          <w:sz w:val="24"/>
        </w:rPr>
        <w:t>（7）针对装饰石材的材质、养护特性、使用要求，提供专业的石材养护方法，对石材进行专业养护处理，保证石材天然本色及光亮的同时，起到保护石材、防止污染、增强抗磨损的作用，延长石材使用寿命；</w:t>
      </w:r>
    </w:p>
    <w:p w14:paraId="216E369E">
      <w:pPr>
        <w:pStyle w:val="2"/>
        <w:spacing w:before="0" w:line="360" w:lineRule="auto"/>
        <w:ind w:firstLine="480" w:firstLineChars="200"/>
        <w:rPr>
          <w:highlight w:val="none"/>
        </w:rPr>
      </w:pPr>
      <w:r>
        <w:rPr>
          <w:rFonts w:hint="eastAsia"/>
        </w:rPr>
        <w:t>（</w:t>
      </w:r>
      <w:r>
        <w:t>8</w:t>
      </w:r>
      <w:r>
        <w:rPr>
          <w:rFonts w:hint="eastAsia"/>
        </w:rPr>
        <w:t>）投标人负责物业保洁用品（榨水车、拖布、各类扫把、消毒水、清洁剂、微型</w:t>
      </w:r>
      <w:r>
        <w:rPr>
          <w:rFonts w:hint="eastAsia"/>
          <w:highlight w:val="none"/>
        </w:rPr>
        <w:t>清扫车、铲雪工具等）；</w:t>
      </w:r>
    </w:p>
    <w:p w14:paraId="6567FD6C">
      <w:pPr>
        <w:spacing w:line="360" w:lineRule="auto"/>
        <w:ind w:firstLine="480" w:firstLineChars="200"/>
        <w:rPr>
          <w:rFonts w:ascii="宋体" w:hAnsi="宋体"/>
          <w:sz w:val="24"/>
          <w:highlight w:val="none"/>
        </w:rPr>
      </w:pPr>
      <w:r>
        <w:rPr>
          <w:rFonts w:hint="eastAsia" w:ascii="宋体" w:hAnsi="宋体"/>
          <w:sz w:val="24"/>
          <w:highlight w:val="none"/>
        </w:rPr>
        <w:t>（9）投标人负责各区域内的秋冬季树叶清扫、垃圾分类等。日常垃圾和日常零星维修产生的建筑垃圾</w:t>
      </w:r>
      <w:r>
        <w:rPr>
          <w:rFonts w:hint="eastAsia" w:ascii="宋体" w:hAnsi="宋体"/>
          <w:sz w:val="24"/>
          <w:highlight w:val="none"/>
          <w:lang w:eastAsia="zh-CN"/>
        </w:rPr>
        <w:t>由投标人收集</w:t>
      </w:r>
      <w:r>
        <w:rPr>
          <w:rFonts w:hint="eastAsia" w:ascii="宋体" w:hAnsi="宋体"/>
          <w:sz w:val="24"/>
          <w:highlight w:val="none"/>
        </w:rPr>
        <w:t>，因工程施工带来的建筑垃圾由</w:t>
      </w:r>
      <w:r>
        <w:rPr>
          <w:rFonts w:hint="eastAsia" w:ascii="宋体" w:hAnsi="宋体"/>
          <w:sz w:val="24"/>
          <w:highlight w:val="none"/>
          <w:lang w:eastAsia="zh-CN"/>
        </w:rPr>
        <w:t>采购人</w:t>
      </w:r>
      <w:r>
        <w:rPr>
          <w:rFonts w:hint="eastAsia" w:ascii="宋体" w:hAnsi="宋体"/>
          <w:sz w:val="24"/>
          <w:highlight w:val="none"/>
        </w:rPr>
        <w:t>负责</w:t>
      </w:r>
      <w:r>
        <w:rPr>
          <w:rFonts w:hint="eastAsia" w:ascii="宋体" w:hAnsi="宋体"/>
          <w:sz w:val="24"/>
          <w:highlight w:val="none"/>
          <w:lang w:eastAsia="zh-CN"/>
        </w:rPr>
        <w:t>组织和支付费用</w:t>
      </w:r>
      <w:r>
        <w:rPr>
          <w:rFonts w:hint="eastAsia" w:ascii="宋体" w:hAnsi="宋体"/>
          <w:sz w:val="24"/>
          <w:highlight w:val="none"/>
        </w:rPr>
        <w:t>。</w:t>
      </w:r>
    </w:p>
    <w:p w14:paraId="0559BD3A">
      <w:pPr>
        <w:pStyle w:val="2"/>
        <w:ind w:firstLine="480" w:firstLineChars="200"/>
        <w:rPr>
          <w:rFonts w:hint="eastAsia"/>
        </w:rPr>
      </w:pPr>
      <w:r>
        <w:rPr>
          <w:rFonts w:hint="eastAsia"/>
        </w:rPr>
        <w:t>（10）</w:t>
      </w:r>
      <w:r>
        <w:rPr>
          <w:rFonts w:hint="eastAsia" w:cs="宋体"/>
        </w:rPr>
        <w:t>怀柔艺术</w:t>
      </w:r>
      <w:r>
        <w:rPr>
          <w:rFonts w:cs="宋体"/>
        </w:rPr>
        <w:t>创作中心租赁库房</w:t>
      </w:r>
      <w:r>
        <w:rPr>
          <w:rFonts w:hint="eastAsia" w:cs="宋体"/>
        </w:rPr>
        <w:t>位于</w:t>
      </w:r>
      <w:r>
        <w:rPr>
          <w:rFonts w:cs="宋体"/>
        </w:rPr>
        <w:t>北京市怀柔区雁栖</w:t>
      </w:r>
      <w:r>
        <w:rPr>
          <w:rFonts w:hint="eastAsia" w:cs="宋体"/>
        </w:rPr>
        <w:t>大街11号，每周至少</w:t>
      </w:r>
      <w:r>
        <w:rPr>
          <w:rFonts w:cs="宋体"/>
        </w:rPr>
        <w:t>安排</w:t>
      </w:r>
      <w:r>
        <w:rPr>
          <w:rFonts w:hint="eastAsia" w:cs="宋体"/>
        </w:rPr>
        <w:t>2次卫生</w:t>
      </w:r>
      <w:r>
        <w:rPr>
          <w:rFonts w:cs="宋体"/>
        </w:rPr>
        <w:t>清整</w:t>
      </w:r>
      <w:r>
        <w:rPr>
          <w:rFonts w:hint="eastAsia" w:cs="宋体"/>
        </w:rPr>
        <w:t>。</w:t>
      </w:r>
    </w:p>
    <w:p w14:paraId="0FB12454">
      <w:pPr>
        <w:pStyle w:val="2"/>
        <w:spacing w:before="0" w:line="360" w:lineRule="auto"/>
        <w:ind w:firstLine="480" w:firstLineChars="200"/>
        <w:rPr>
          <w:rFonts w:hint="eastAsia"/>
        </w:rPr>
      </w:pPr>
      <w:r>
        <w:rPr>
          <w:rFonts w:hint="eastAsia"/>
        </w:rPr>
        <w:t>（1</w:t>
      </w:r>
      <w:r>
        <w:t>1</w:t>
      </w:r>
      <w:r>
        <w:rPr>
          <w:rFonts w:hint="eastAsia"/>
        </w:rPr>
        <w:t>）针对保洁及秩序维护服务制定环境</w:t>
      </w:r>
      <w:r>
        <w:t>卫生</w:t>
      </w:r>
      <w:r>
        <w:rPr>
          <w:rFonts w:hint="eastAsia"/>
        </w:rPr>
        <w:t>方案，内容包括：1、整体思路；2、岗位职责及服务标准；3、工作流程及规章制度；4、演出保洁及秩序引导保障方案；5、日常工作保洁保障方案；6、重大活动保洁及秩序管理保障方案。</w:t>
      </w:r>
    </w:p>
    <w:p w14:paraId="5811A9A9">
      <w:pPr>
        <w:pStyle w:val="2"/>
        <w:spacing w:before="0" w:line="360" w:lineRule="auto"/>
        <w:rPr>
          <w:rFonts w:ascii="Times New Roman" w:hAnsi="Times New Roman"/>
          <w:b/>
        </w:rPr>
      </w:pPr>
      <w:r>
        <w:rPr>
          <w:rFonts w:hint="eastAsia"/>
          <w:b/>
          <w:bCs/>
        </w:rPr>
        <w:t>（五）</w:t>
      </w:r>
      <w:r>
        <w:rPr>
          <w:rFonts w:hint="eastAsia" w:ascii="Times New Roman" w:hAnsi="Times New Roman"/>
          <w:b/>
        </w:rPr>
        <w:t>绿化养护管理服务</w:t>
      </w:r>
    </w:p>
    <w:p w14:paraId="6A1F5425">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1.服务内容：</w:t>
      </w:r>
    </w:p>
    <w:p w14:paraId="5F1A54A9">
      <w:pPr>
        <w:adjustRightInd w:val="0"/>
        <w:snapToGrid w:val="0"/>
        <w:spacing w:line="360" w:lineRule="auto"/>
        <w:ind w:firstLine="480" w:firstLineChars="200"/>
        <w:rPr>
          <w:rFonts w:ascii="宋体" w:hAnsi="宋体" w:cs="宋体"/>
          <w:sz w:val="24"/>
        </w:rPr>
      </w:pPr>
      <w:r>
        <w:rPr>
          <w:rFonts w:hint="eastAsia" w:ascii="宋体" w:hAnsi="宋体" w:cs="宋体"/>
          <w:sz w:val="24"/>
        </w:rPr>
        <w:t>主要指</w:t>
      </w:r>
      <w:r>
        <w:rPr>
          <w:rFonts w:hint="eastAsia" w:ascii="宋体" w:hAnsi="宋体" w:cs="宋体"/>
          <w:bCs/>
          <w:sz w:val="24"/>
        </w:rPr>
        <w:t>物业服务范围内室外草坪、黄杨绿篱、黄杨球、鲜花绿植花箱以及树木的养护、补种和更换。</w:t>
      </w:r>
      <w:r>
        <w:rPr>
          <w:rFonts w:hint="eastAsia" w:ascii="宋体" w:hAnsi="宋体" w:cs="宋体"/>
          <w:sz w:val="24"/>
        </w:rPr>
        <w:t>室内绿植租摆和重大节日、重要会议和重要活动（如院庆日）的绿植租摆。绿化面积、室内外绿植租摆数量见物业服务范围。</w:t>
      </w:r>
    </w:p>
    <w:p w14:paraId="526B418F">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2.</w:t>
      </w:r>
      <w:r>
        <w:rPr>
          <w:rFonts w:hint="eastAsia" w:ascii="宋体" w:hAnsi="宋体" w:cs="宋体"/>
          <w:b/>
          <w:bCs/>
          <w:sz w:val="24"/>
        </w:rPr>
        <w:t>服务标准：</w:t>
      </w:r>
    </w:p>
    <w:p w14:paraId="50074AA8">
      <w:pPr>
        <w:pStyle w:val="38"/>
        <w:shd w:val="clear" w:color="auto" w:fill="FFFFFF"/>
        <w:adjustRightInd w:val="0"/>
        <w:snapToGrid w:val="0"/>
        <w:spacing w:before="0" w:beforeAutospacing="0" w:after="0" w:afterAutospacing="0" w:line="360" w:lineRule="auto"/>
        <w:ind w:firstLine="480" w:firstLineChars="200"/>
      </w:pPr>
      <w:r>
        <w:rPr>
          <w:rFonts w:hint="eastAsia"/>
        </w:rPr>
        <w:t>（1）</w:t>
      </w:r>
      <w:r>
        <w:rPr>
          <w:rFonts w:hint="eastAsia"/>
          <w:kern w:val="2"/>
        </w:rPr>
        <w:t>根据本项目特点制定绿化养护及租摆方案。</w:t>
      </w:r>
    </w:p>
    <w:p w14:paraId="470F9965">
      <w:pPr>
        <w:pStyle w:val="38"/>
        <w:shd w:val="clear" w:color="auto" w:fill="FFFFFF"/>
        <w:adjustRightInd w:val="0"/>
        <w:snapToGrid w:val="0"/>
        <w:spacing w:before="0" w:beforeAutospacing="0" w:after="0" w:afterAutospacing="0" w:line="360" w:lineRule="auto"/>
        <w:ind w:firstLine="480" w:firstLineChars="200"/>
      </w:pPr>
      <w:r>
        <w:rPr>
          <w:rFonts w:hint="eastAsia"/>
        </w:rPr>
        <w:t>（</w:t>
      </w:r>
      <w:r>
        <w:t>2</w:t>
      </w:r>
      <w:r>
        <w:rPr>
          <w:rFonts w:hint="eastAsia"/>
        </w:rPr>
        <w:t>）室外</w:t>
      </w:r>
      <w:r>
        <w:t>绿植：根据生长环境、植物特性进行除草、灌溉、施肥、整形修剪、防治病虫害等</w:t>
      </w:r>
      <w:r>
        <w:rPr>
          <w:rFonts w:hint="eastAsia"/>
        </w:rPr>
        <w:t>；定期</w:t>
      </w:r>
      <w:r>
        <w:t>修剪草坪、绿篱</w:t>
      </w:r>
      <w:r>
        <w:rPr>
          <w:rFonts w:hint="eastAsia"/>
        </w:rPr>
        <w:t>、</w:t>
      </w:r>
      <w:r>
        <w:t>黄杨球等绿植</w:t>
      </w:r>
      <w:r>
        <w:rPr>
          <w:rFonts w:hint="eastAsia"/>
        </w:rPr>
        <w:t>，</w:t>
      </w:r>
      <w:r>
        <w:t>基本无死株和干死株，有虫株率在10%以下</w:t>
      </w:r>
      <w:r>
        <w:rPr>
          <w:rFonts w:hint="eastAsia"/>
        </w:rPr>
        <w:t>；</w:t>
      </w:r>
      <w:r>
        <w:rPr>
          <w:kern w:val="2"/>
        </w:rPr>
        <w:t>雨雪、冰冻等恶劣天气来临前，专人巡查，对绿植做好预防措施，排除安全隐患</w:t>
      </w:r>
      <w:r>
        <w:rPr>
          <w:rFonts w:hint="eastAsia"/>
          <w:kern w:val="2"/>
        </w:rPr>
        <w:t>；</w:t>
      </w:r>
      <w:r>
        <w:rPr>
          <w:kern w:val="2"/>
        </w:rPr>
        <w:t>对被损坏或其他原因死亡的植物应及时补植，补植要与原品种一致，规格、数量基本相同</w:t>
      </w:r>
      <w:r>
        <w:rPr>
          <w:rFonts w:hint="eastAsia"/>
          <w:kern w:val="2"/>
        </w:rPr>
        <w:t>；各区域</w:t>
      </w:r>
      <w:r>
        <w:rPr>
          <w:kern w:val="2"/>
        </w:rPr>
        <w:t>院内有各类树木，如出现倒伏</w:t>
      </w:r>
      <w:r>
        <w:rPr>
          <w:rFonts w:hint="eastAsia"/>
          <w:kern w:val="2"/>
        </w:rPr>
        <w:t>、</w:t>
      </w:r>
      <w:r>
        <w:rPr>
          <w:kern w:val="2"/>
        </w:rPr>
        <w:t>倾倒</w:t>
      </w:r>
      <w:r>
        <w:rPr>
          <w:rFonts w:hint="eastAsia"/>
          <w:kern w:val="2"/>
        </w:rPr>
        <w:t>危及</w:t>
      </w:r>
      <w:r>
        <w:rPr>
          <w:kern w:val="2"/>
        </w:rPr>
        <w:t>周边建筑安全等情况，</w:t>
      </w:r>
      <w:r>
        <w:rPr>
          <w:rFonts w:hint="eastAsia"/>
        </w:rPr>
        <w:t>投标人</w:t>
      </w:r>
      <w:r>
        <w:rPr>
          <w:kern w:val="2"/>
        </w:rPr>
        <w:t>应</w:t>
      </w:r>
      <w:r>
        <w:rPr>
          <w:rFonts w:hint="eastAsia"/>
          <w:kern w:val="2"/>
        </w:rPr>
        <w:t>负责</w:t>
      </w:r>
      <w:r>
        <w:rPr>
          <w:kern w:val="2"/>
        </w:rPr>
        <w:t>处理。</w:t>
      </w:r>
    </w:p>
    <w:p w14:paraId="7E20FFE1">
      <w:pPr>
        <w:pStyle w:val="38"/>
        <w:shd w:val="clear" w:color="auto" w:fill="FFFFFF"/>
        <w:adjustRightInd w:val="0"/>
        <w:snapToGrid w:val="0"/>
        <w:spacing w:beforeAutospacing="0" w:afterAutospacing="0" w:line="360" w:lineRule="auto"/>
        <w:ind w:firstLine="480" w:firstLineChars="200"/>
        <w:rPr>
          <w:kern w:val="2"/>
        </w:rPr>
      </w:pPr>
      <w:r>
        <w:rPr>
          <w:rFonts w:hint="eastAsia"/>
        </w:rPr>
        <w:t>（</w:t>
      </w:r>
      <w:r>
        <w:t>3</w:t>
      </w:r>
      <w:r>
        <w:rPr>
          <w:rFonts w:hint="eastAsia"/>
        </w:rPr>
        <w:t>）</w:t>
      </w:r>
      <w:r>
        <w:rPr>
          <w:kern w:val="2"/>
        </w:rPr>
        <w:t>室内植物</w:t>
      </w:r>
      <w:r>
        <w:rPr>
          <w:rFonts w:hint="eastAsia"/>
          <w:kern w:val="2"/>
        </w:rPr>
        <w:t>：会议室</w:t>
      </w:r>
      <w:r>
        <w:rPr>
          <w:kern w:val="2"/>
        </w:rPr>
        <w:t>、化妆间、排练厅、楼道、回廊等公共区域的绿植，要严格做好养护服务，确保植物无枯枝、残枝、黄叶</w:t>
      </w:r>
      <w:r>
        <w:rPr>
          <w:rFonts w:hint="eastAsia"/>
          <w:kern w:val="2"/>
        </w:rPr>
        <w:t>，</w:t>
      </w:r>
      <w:r>
        <w:rPr>
          <w:kern w:val="2"/>
        </w:rPr>
        <w:t>合理修剪，保持树形美观自然</w:t>
      </w:r>
      <w:r>
        <w:rPr>
          <w:rFonts w:hint="eastAsia"/>
          <w:kern w:val="2"/>
        </w:rPr>
        <w:t>；</w:t>
      </w:r>
      <w:r>
        <w:rPr>
          <w:kern w:val="2"/>
        </w:rPr>
        <w:t>施用的肥料应无异味、无毒、无刺激性气味，保证摆放环境清新自然</w:t>
      </w:r>
      <w:r>
        <w:rPr>
          <w:rFonts w:hint="eastAsia"/>
          <w:kern w:val="2"/>
        </w:rPr>
        <w:t>；</w:t>
      </w:r>
      <w:r>
        <w:rPr>
          <w:kern w:val="2"/>
        </w:rPr>
        <w:t>保持盆花的花盆、器皿干净整洁，对损坏残缺的花盆套缸及时更换</w:t>
      </w:r>
      <w:r>
        <w:rPr>
          <w:rFonts w:hint="eastAsia"/>
          <w:kern w:val="2"/>
        </w:rPr>
        <w:t>；</w:t>
      </w:r>
      <w:r>
        <w:rPr>
          <w:kern w:val="2"/>
        </w:rPr>
        <w:t>对长势不良的盆花应</w:t>
      </w:r>
      <w:r>
        <w:rPr>
          <w:rFonts w:hint="eastAsia"/>
          <w:kern w:val="2"/>
        </w:rPr>
        <w:t>建议采购人</w:t>
      </w:r>
      <w:r>
        <w:rPr>
          <w:kern w:val="2"/>
        </w:rPr>
        <w:t>及时进行更换</w:t>
      </w:r>
      <w:r>
        <w:rPr>
          <w:rFonts w:hint="eastAsia"/>
          <w:kern w:val="2"/>
        </w:rPr>
        <w:t>；</w:t>
      </w:r>
    </w:p>
    <w:p w14:paraId="347537A0">
      <w:pPr>
        <w:pStyle w:val="38"/>
        <w:shd w:val="clear" w:color="auto" w:fill="FFFFFF"/>
        <w:adjustRightInd w:val="0"/>
        <w:snapToGrid w:val="0"/>
        <w:spacing w:beforeAutospacing="0" w:afterAutospacing="0" w:line="360" w:lineRule="auto"/>
        <w:ind w:firstLine="480" w:firstLineChars="200"/>
        <w:rPr>
          <w:kern w:val="2"/>
        </w:rPr>
      </w:pPr>
      <w:r>
        <w:rPr>
          <w:rFonts w:hint="eastAsia"/>
        </w:rPr>
        <w:t>（</w:t>
      </w:r>
      <w:r>
        <w:t>4</w:t>
      </w:r>
      <w:r>
        <w:rPr>
          <w:rFonts w:hint="eastAsia"/>
        </w:rPr>
        <w:t>）</w:t>
      </w:r>
      <w:r>
        <w:t>重大节日、</w:t>
      </w:r>
      <w:r>
        <w:rPr>
          <w:rFonts w:hint="eastAsia"/>
        </w:rPr>
        <w:t>重要</w:t>
      </w:r>
      <w:r>
        <w:t>会议</w:t>
      </w:r>
      <w:r>
        <w:rPr>
          <w:rFonts w:hint="eastAsia"/>
        </w:rPr>
        <w:t>和</w:t>
      </w:r>
      <w:r>
        <w:t>重要活动（</w:t>
      </w:r>
      <w:r>
        <w:rPr>
          <w:rFonts w:hint="eastAsia"/>
        </w:rPr>
        <w:t>如</w:t>
      </w:r>
      <w:r>
        <w:t>院庆日）</w:t>
      </w:r>
      <w:r>
        <w:rPr>
          <w:rFonts w:hint="eastAsia"/>
        </w:rPr>
        <w:t>的</w:t>
      </w:r>
      <w:r>
        <w:t>绿植租摆</w:t>
      </w:r>
      <w:r>
        <w:rPr>
          <w:rFonts w:hint="eastAsia"/>
        </w:rPr>
        <w:t>方案，</w:t>
      </w:r>
      <w:r>
        <w:t>根据具体情况</w:t>
      </w:r>
      <w:r>
        <w:rPr>
          <w:rFonts w:hint="eastAsia"/>
        </w:rPr>
        <w:t>投标人</w:t>
      </w:r>
      <w:r>
        <w:t>与采购人进行</w:t>
      </w:r>
      <w:r>
        <w:rPr>
          <w:rFonts w:hint="eastAsia"/>
        </w:rPr>
        <w:t>协商</w:t>
      </w:r>
      <w:r>
        <w:t>确定。</w:t>
      </w:r>
    </w:p>
    <w:p w14:paraId="62670B7A">
      <w:pPr>
        <w:pStyle w:val="2"/>
        <w:spacing w:before="0" w:line="360" w:lineRule="auto"/>
        <w:rPr>
          <w:rFonts w:ascii="Times New Roman" w:hAnsi="Times New Roman"/>
          <w:b/>
        </w:rPr>
      </w:pPr>
      <w:r>
        <w:rPr>
          <w:rFonts w:hint="eastAsia" w:ascii="Times New Roman" w:hAnsi="Times New Roman"/>
          <w:b/>
        </w:rPr>
        <w:t>四</w:t>
      </w:r>
      <w:r>
        <w:rPr>
          <w:rFonts w:ascii="Times New Roman" w:hAnsi="Times New Roman"/>
          <w:b/>
        </w:rPr>
        <w:t>、</w:t>
      </w:r>
      <w:r>
        <w:rPr>
          <w:rFonts w:hint="eastAsia" w:ascii="Times New Roman" w:hAnsi="Times New Roman"/>
          <w:b/>
        </w:rPr>
        <w:t>中标人履行合同所需的设备</w:t>
      </w:r>
    </w:p>
    <w:p w14:paraId="7DDAEA65">
      <w:pPr>
        <w:adjustRightInd w:val="0"/>
        <w:snapToGrid w:val="0"/>
        <w:spacing w:line="360" w:lineRule="auto"/>
        <w:ind w:firstLine="480" w:firstLineChars="200"/>
        <w:rPr>
          <w:sz w:val="24"/>
        </w:rPr>
      </w:pPr>
      <w:r>
        <w:rPr>
          <w:rFonts w:hint="eastAsia"/>
          <w:sz w:val="24"/>
        </w:rPr>
        <w:t>采购人根据项目实际需求，配备先进保洁与绿化自动工具，房屋维修服务工具、公用设施设备维护服务工具，包括但不限于室外扫地车、草坪修剪设备、移动登高车、管道探测仪等机械装备，需提供装备一览表，购置发票或租赁合同进行证明。以下作业设备（包括</w:t>
      </w:r>
      <w:r>
        <w:rPr>
          <w:sz w:val="24"/>
        </w:rPr>
        <w:t>但</w:t>
      </w:r>
      <w:r>
        <w:rPr>
          <w:rFonts w:hint="eastAsia"/>
          <w:sz w:val="24"/>
        </w:rPr>
        <w:t>不限于）需要中标人提供用于物业管理服务。</w:t>
      </w:r>
    </w:p>
    <w:tbl>
      <w:tblPr>
        <w:tblStyle w:val="4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06"/>
        <w:gridCol w:w="4265"/>
        <w:gridCol w:w="1644"/>
      </w:tblGrid>
      <w:tr w14:paraId="3031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69101AE7">
            <w:pPr>
              <w:widowControl/>
              <w:adjustRightInd w:val="0"/>
              <w:snapToGrid w:val="0"/>
              <w:jc w:val="center"/>
              <w:rPr>
                <w:sz w:val="24"/>
              </w:rPr>
            </w:pPr>
            <w:r>
              <w:rPr>
                <w:rFonts w:hint="eastAsia"/>
                <w:sz w:val="24"/>
              </w:rPr>
              <w:t>序号</w:t>
            </w:r>
          </w:p>
        </w:tc>
        <w:tc>
          <w:tcPr>
            <w:tcW w:w="1706" w:type="dxa"/>
            <w:vAlign w:val="center"/>
          </w:tcPr>
          <w:p w14:paraId="44EFD3F8">
            <w:pPr>
              <w:widowControl/>
              <w:adjustRightInd w:val="0"/>
              <w:snapToGrid w:val="0"/>
              <w:ind w:firstLine="480" w:firstLineChars="200"/>
              <w:jc w:val="center"/>
              <w:rPr>
                <w:sz w:val="24"/>
              </w:rPr>
            </w:pPr>
            <w:r>
              <w:rPr>
                <w:rFonts w:hint="eastAsia"/>
                <w:sz w:val="24"/>
              </w:rPr>
              <w:t>用途</w:t>
            </w:r>
          </w:p>
        </w:tc>
        <w:tc>
          <w:tcPr>
            <w:tcW w:w="4265" w:type="dxa"/>
            <w:vAlign w:val="center"/>
          </w:tcPr>
          <w:p w14:paraId="1257EC90">
            <w:pPr>
              <w:widowControl/>
              <w:adjustRightInd w:val="0"/>
              <w:snapToGrid w:val="0"/>
              <w:jc w:val="center"/>
              <w:rPr>
                <w:sz w:val="24"/>
              </w:rPr>
            </w:pPr>
            <w:r>
              <w:rPr>
                <w:rFonts w:hint="eastAsia"/>
                <w:sz w:val="24"/>
              </w:rPr>
              <w:t>作业设备名称</w:t>
            </w:r>
          </w:p>
        </w:tc>
        <w:tc>
          <w:tcPr>
            <w:tcW w:w="1644" w:type="dxa"/>
            <w:vAlign w:val="center"/>
          </w:tcPr>
          <w:p w14:paraId="04C4C321">
            <w:pPr>
              <w:widowControl/>
              <w:adjustRightInd w:val="0"/>
              <w:snapToGrid w:val="0"/>
              <w:jc w:val="center"/>
              <w:rPr>
                <w:sz w:val="24"/>
              </w:rPr>
            </w:pPr>
            <w:r>
              <w:rPr>
                <w:rFonts w:hint="eastAsia"/>
                <w:sz w:val="24"/>
              </w:rPr>
              <w:t>数量</w:t>
            </w:r>
          </w:p>
        </w:tc>
      </w:tr>
      <w:tr w14:paraId="34AD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3C5D7C4A">
            <w:pPr>
              <w:widowControl/>
              <w:adjustRightInd w:val="0"/>
              <w:snapToGrid w:val="0"/>
              <w:ind w:firstLine="480" w:firstLineChars="200"/>
              <w:rPr>
                <w:sz w:val="24"/>
              </w:rPr>
            </w:pPr>
            <w:r>
              <w:rPr>
                <w:sz w:val="24"/>
              </w:rPr>
              <w:t>1</w:t>
            </w:r>
          </w:p>
        </w:tc>
        <w:tc>
          <w:tcPr>
            <w:tcW w:w="1706" w:type="dxa"/>
            <w:vAlign w:val="center"/>
          </w:tcPr>
          <w:p w14:paraId="2EB633A4">
            <w:pPr>
              <w:widowControl/>
              <w:adjustRightInd w:val="0"/>
              <w:snapToGrid w:val="0"/>
              <w:rPr>
                <w:sz w:val="24"/>
              </w:rPr>
            </w:pPr>
            <w:r>
              <w:rPr>
                <w:rFonts w:hint="eastAsia"/>
                <w:sz w:val="24"/>
              </w:rPr>
              <w:t>房屋维修服务</w:t>
            </w:r>
          </w:p>
        </w:tc>
        <w:tc>
          <w:tcPr>
            <w:tcW w:w="4265" w:type="dxa"/>
            <w:vAlign w:val="center"/>
          </w:tcPr>
          <w:p w14:paraId="1921AE32">
            <w:pPr>
              <w:widowControl/>
              <w:adjustRightInd w:val="0"/>
              <w:snapToGrid w:val="0"/>
              <w:rPr>
                <w:sz w:val="24"/>
              </w:rPr>
            </w:pPr>
            <w:r>
              <w:rPr>
                <w:rFonts w:hint="eastAsia"/>
                <w:sz w:val="24"/>
              </w:rPr>
              <w:t>如：移动登高车、墙体</w:t>
            </w:r>
            <w:r>
              <w:rPr>
                <w:sz w:val="24"/>
              </w:rPr>
              <w:t>打孔器、</w:t>
            </w:r>
            <w:r>
              <w:rPr>
                <w:rFonts w:hint="eastAsia"/>
                <w:sz w:val="24"/>
              </w:rPr>
              <w:t>水钻</w:t>
            </w:r>
            <w:r>
              <w:rPr>
                <w:sz w:val="24"/>
              </w:rPr>
              <w:t>、电</w:t>
            </w:r>
            <w:r>
              <w:rPr>
                <w:rFonts w:hint="eastAsia"/>
                <w:sz w:val="24"/>
              </w:rPr>
              <w:t>钻、</w:t>
            </w:r>
            <w:r>
              <w:rPr>
                <w:sz w:val="24"/>
              </w:rPr>
              <w:t>管道疏通器</w:t>
            </w:r>
            <w:r>
              <w:rPr>
                <w:rFonts w:hint="eastAsia"/>
                <w:sz w:val="24"/>
              </w:rPr>
              <w:t>等</w:t>
            </w:r>
          </w:p>
        </w:tc>
        <w:tc>
          <w:tcPr>
            <w:tcW w:w="1644" w:type="dxa"/>
            <w:vAlign w:val="center"/>
          </w:tcPr>
          <w:p w14:paraId="578C7461">
            <w:pPr>
              <w:widowControl/>
              <w:adjustRightInd w:val="0"/>
              <w:snapToGrid w:val="0"/>
              <w:ind w:firstLine="480" w:firstLineChars="200"/>
              <w:rPr>
                <w:rFonts w:hint="eastAsia"/>
                <w:sz w:val="24"/>
              </w:rPr>
            </w:pPr>
            <w:r>
              <w:rPr>
                <w:rFonts w:hint="eastAsia"/>
                <w:sz w:val="24"/>
              </w:rPr>
              <w:t>根据服务区域确定，</w:t>
            </w:r>
            <w:r>
              <w:rPr>
                <w:sz w:val="24"/>
              </w:rPr>
              <w:t>每种至少</w:t>
            </w:r>
            <w:r>
              <w:rPr>
                <w:rFonts w:hint="eastAsia"/>
                <w:sz w:val="24"/>
              </w:rPr>
              <w:t>1台</w:t>
            </w:r>
          </w:p>
        </w:tc>
      </w:tr>
      <w:tr w14:paraId="2A35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5866DEA6">
            <w:pPr>
              <w:widowControl/>
              <w:adjustRightInd w:val="0"/>
              <w:snapToGrid w:val="0"/>
              <w:ind w:firstLine="480" w:firstLineChars="200"/>
              <w:rPr>
                <w:sz w:val="24"/>
              </w:rPr>
            </w:pPr>
            <w:r>
              <w:rPr>
                <w:sz w:val="24"/>
              </w:rPr>
              <w:t>2</w:t>
            </w:r>
          </w:p>
        </w:tc>
        <w:tc>
          <w:tcPr>
            <w:tcW w:w="1706" w:type="dxa"/>
            <w:vAlign w:val="center"/>
          </w:tcPr>
          <w:p w14:paraId="28BF22C8">
            <w:pPr>
              <w:widowControl/>
              <w:adjustRightInd w:val="0"/>
              <w:snapToGrid w:val="0"/>
              <w:rPr>
                <w:sz w:val="24"/>
              </w:rPr>
            </w:pPr>
            <w:r>
              <w:rPr>
                <w:rFonts w:hint="eastAsia"/>
                <w:sz w:val="24"/>
              </w:rPr>
              <w:t>公用设施设备维护服务</w:t>
            </w:r>
          </w:p>
        </w:tc>
        <w:tc>
          <w:tcPr>
            <w:tcW w:w="4265" w:type="dxa"/>
            <w:vAlign w:val="center"/>
          </w:tcPr>
          <w:p w14:paraId="069C5528">
            <w:pPr>
              <w:widowControl/>
              <w:adjustRightInd w:val="0"/>
              <w:snapToGrid w:val="0"/>
              <w:rPr>
                <w:sz w:val="24"/>
              </w:rPr>
            </w:pPr>
            <w:r>
              <w:rPr>
                <w:rFonts w:hint="eastAsia"/>
                <w:sz w:val="24"/>
              </w:rPr>
              <w:t>如：室外</w:t>
            </w:r>
            <w:r>
              <w:rPr>
                <w:sz w:val="24"/>
              </w:rPr>
              <w:t>扫地车、</w:t>
            </w:r>
            <w:r>
              <w:rPr>
                <w:rFonts w:hint="eastAsia"/>
                <w:sz w:val="24"/>
              </w:rPr>
              <w:t>草坪修剪设备、管道探测仪、液压</w:t>
            </w:r>
            <w:r>
              <w:rPr>
                <w:sz w:val="24"/>
              </w:rPr>
              <w:t>千斤顶、</w:t>
            </w:r>
            <w:r>
              <w:rPr>
                <w:rFonts w:hint="eastAsia"/>
                <w:sz w:val="24"/>
              </w:rPr>
              <w:t>大功率</w:t>
            </w:r>
            <w:r>
              <w:rPr>
                <w:sz w:val="24"/>
              </w:rPr>
              <w:t>抽水水泵</w:t>
            </w:r>
            <w:r>
              <w:rPr>
                <w:rFonts w:hint="eastAsia"/>
                <w:sz w:val="24"/>
              </w:rPr>
              <w:t>等</w:t>
            </w:r>
          </w:p>
        </w:tc>
        <w:tc>
          <w:tcPr>
            <w:tcW w:w="1644" w:type="dxa"/>
            <w:vAlign w:val="center"/>
          </w:tcPr>
          <w:p w14:paraId="5AF30C17">
            <w:pPr>
              <w:widowControl/>
              <w:adjustRightInd w:val="0"/>
              <w:snapToGrid w:val="0"/>
              <w:ind w:firstLine="480" w:firstLineChars="200"/>
              <w:rPr>
                <w:sz w:val="24"/>
              </w:rPr>
            </w:pPr>
            <w:r>
              <w:rPr>
                <w:rFonts w:hint="eastAsia"/>
                <w:sz w:val="24"/>
              </w:rPr>
              <w:t>根据服务区域确定，</w:t>
            </w:r>
            <w:r>
              <w:rPr>
                <w:sz w:val="24"/>
              </w:rPr>
              <w:t>每种至少</w:t>
            </w:r>
            <w:r>
              <w:rPr>
                <w:rFonts w:hint="eastAsia"/>
                <w:sz w:val="24"/>
              </w:rPr>
              <w:t>1台</w:t>
            </w:r>
          </w:p>
        </w:tc>
      </w:tr>
      <w:tr w14:paraId="711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2" w:type="dxa"/>
            <w:vAlign w:val="center"/>
          </w:tcPr>
          <w:p w14:paraId="2D99F2EE">
            <w:pPr>
              <w:widowControl/>
              <w:adjustRightInd w:val="0"/>
              <w:snapToGrid w:val="0"/>
              <w:ind w:firstLine="480" w:firstLineChars="200"/>
              <w:rPr>
                <w:sz w:val="24"/>
              </w:rPr>
            </w:pPr>
            <w:r>
              <w:rPr>
                <w:sz w:val="24"/>
              </w:rPr>
              <w:t>3</w:t>
            </w:r>
          </w:p>
        </w:tc>
        <w:tc>
          <w:tcPr>
            <w:tcW w:w="1706" w:type="dxa"/>
            <w:vAlign w:val="center"/>
          </w:tcPr>
          <w:p w14:paraId="7B86F8C5">
            <w:pPr>
              <w:widowControl/>
              <w:adjustRightInd w:val="0"/>
              <w:snapToGrid w:val="0"/>
              <w:rPr>
                <w:sz w:val="24"/>
              </w:rPr>
            </w:pPr>
            <w:r>
              <w:rPr>
                <w:rFonts w:hint="eastAsia"/>
                <w:sz w:val="24"/>
              </w:rPr>
              <w:t>保洁服务</w:t>
            </w:r>
          </w:p>
        </w:tc>
        <w:tc>
          <w:tcPr>
            <w:tcW w:w="4265" w:type="dxa"/>
            <w:vAlign w:val="center"/>
          </w:tcPr>
          <w:p w14:paraId="4F38EBDF">
            <w:pPr>
              <w:widowControl/>
              <w:adjustRightInd w:val="0"/>
              <w:snapToGrid w:val="0"/>
              <w:rPr>
                <w:sz w:val="24"/>
              </w:rPr>
            </w:pPr>
            <w:r>
              <w:rPr>
                <w:rFonts w:hint="eastAsia"/>
                <w:sz w:val="24"/>
              </w:rPr>
              <w:t>如：吸尘器</w:t>
            </w:r>
            <w:r>
              <w:rPr>
                <w:sz w:val="24"/>
              </w:rPr>
              <w:t>、</w:t>
            </w:r>
            <w:r>
              <w:rPr>
                <w:rFonts w:hint="eastAsia"/>
                <w:sz w:val="24"/>
              </w:rPr>
              <w:t>地毯清洗机、</w:t>
            </w:r>
            <w:r>
              <w:rPr>
                <w:sz w:val="24"/>
              </w:rPr>
              <w:t>地面研磨机</w:t>
            </w:r>
            <w:r>
              <w:rPr>
                <w:rFonts w:hint="eastAsia"/>
                <w:sz w:val="24"/>
              </w:rPr>
              <w:t>等</w:t>
            </w:r>
          </w:p>
        </w:tc>
        <w:tc>
          <w:tcPr>
            <w:tcW w:w="1644" w:type="dxa"/>
            <w:vAlign w:val="center"/>
          </w:tcPr>
          <w:p w14:paraId="6B24BF3C">
            <w:pPr>
              <w:widowControl/>
              <w:adjustRightInd w:val="0"/>
              <w:snapToGrid w:val="0"/>
              <w:ind w:firstLine="480" w:firstLineChars="200"/>
              <w:rPr>
                <w:sz w:val="24"/>
              </w:rPr>
            </w:pPr>
            <w:r>
              <w:rPr>
                <w:rFonts w:hint="eastAsia"/>
                <w:sz w:val="24"/>
              </w:rPr>
              <w:t>根据服务区域确定，</w:t>
            </w:r>
            <w:r>
              <w:rPr>
                <w:sz w:val="24"/>
              </w:rPr>
              <w:t>每种至少</w:t>
            </w:r>
            <w:r>
              <w:rPr>
                <w:rFonts w:hint="eastAsia"/>
                <w:sz w:val="24"/>
              </w:rPr>
              <w:t>2台</w:t>
            </w:r>
          </w:p>
        </w:tc>
      </w:tr>
    </w:tbl>
    <w:p w14:paraId="1268E1B0">
      <w:pPr>
        <w:pStyle w:val="2"/>
        <w:spacing w:before="0" w:line="360" w:lineRule="auto"/>
        <w:rPr>
          <w:rFonts w:ascii="Times New Roman" w:hAnsi="Times New Roman"/>
          <w:b/>
        </w:rPr>
      </w:pPr>
      <w:r>
        <w:rPr>
          <w:rFonts w:hint="eastAsia" w:ascii="Times New Roman" w:hAnsi="Times New Roman"/>
          <w:b/>
        </w:rPr>
        <w:t>五</w:t>
      </w:r>
      <w:r>
        <w:rPr>
          <w:rFonts w:ascii="Times New Roman" w:hAnsi="Times New Roman"/>
          <w:b/>
        </w:rPr>
        <w:t>、</w:t>
      </w:r>
      <w:r>
        <w:rPr>
          <w:rFonts w:hint="eastAsia" w:ascii="Times New Roman" w:hAnsi="Times New Roman"/>
          <w:b/>
        </w:rPr>
        <w:t>物业管理服务人员需求</w:t>
      </w:r>
    </w:p>
    <w:p w14:paraId="794EBD0F">
      <w:pPr>
        <w:widowControl/>
        <w:spacing w:line="336" w:lineRule="auto"/>
        <w:ind w:firstLine="480" w:firstLineChars="200"/>
        <w:contextualSpacing/>
        <w:rPr>
          <w:rFonts w:ascii="宋体" w:hAnsi="宋体" w:cs="宋体"/>
          <w:bCs/>
          <w:sz w:val="24"/>
        </w:rPr>
      </w:pPr>
      <w:r>
        <w:rPr>
          <w:rFonts w:hint="eastAsia"/>
          <w:sz w:val="24"/>
        </w:rPr>
        <w:t>（1）核心岗位最低</w:t>
      </w:r>
      <w:r>
        <w:rPr>
          <w:sz w:val="24"/>
        </w:rPr>
        <w:t>配备数量</w:t>
      </w:r>
      <w:r>
        <w:rPr>
          <w:rFonts w:hint="eastAsia"/>
          <w:sz w:val="24"/>
        </w:rPr>
        <w:t>：1</w:t>
      </w:r>
      <w:r>
        <w:rPr>
          <w:rFonts w:hint="eastAsia" w:ascii="宋体" w:hAnsi="宋体" w:cs="宋体"/>
          <w:bCs/>
          <w:sz w:val="24"/>
        </w:rPr>
        <w:t>.物业经理1人，工程主管1人，保洁主管1人，怀柔艺术创作中心1名项目主管，史家宿舍和菊隐剧场1名项目主管；</w:t>
      </w:r>
    </w:p>
    <w:p w14:paraId="3D8BDDEC">
      <w:pPr>
        <w:widowControl/>
        <w:spacing w:line="336" w:lineRule="auto"/>
        <w:ind w:firstLine="480" w:firstLineChars="200"/>
        <w:contextualSpacing/>
        <w:rPr>
          <w:rFonts w:ascii="宋体" w:hAnsi="宋体" w:cs="宋体"/>
          <w:bCs/>
          <w:sz w:val="24"/>
        </w:rPr>
      </w:pPr>
      <w:r>
        <w:rPr>
          <w:rFonts w:hint="eastAsia"/>
          <w:sz w:val="24"/>
        </w:rPr>
        <w:t>（</w:t>
      </w:r>
      <w:r>
        <w:rPr>
          <w:sz w:val="24"/>
        </w:rPr>
        <w:t>2</w:t>
      </w:r>
      <w:r>
        <w:rPr>
          <w:rFonts w:hint="eastAsia"/>
          <w:sz w:val="24"/>
        </w:rPr>
        <w:t>）设备</w:t>
      </w:r>
      <w:r>
        <w:rPr>
          <w:sz w:val="24"/>
        </w:rPr>
        <w:t>运行岗位最低配备数量：</w:t>
      </w:r>
      <w:r>
        <w:rPr>
          <w:rFonts w:hint="eastAsia" w:ascii="宋体" w:hAnsi="宋体" w:cs="宋体"/>
          <w:bCs/>
          <w:sz w:val="24"/>
        </w:rPr>
        <w:t>剧院本部配电室值守不少于12人，热力值守不少于8人，空调制冷值守不少于4人；3.菊隐剧场配电室值守不少于4人，空调水暖值守不少于4人；4.史家宿舍供暖维修值守不少于4人；5.怀柔艺术创作中心配电室值守不少于4人，空调水暖值守不少于4人；</w:t>
      </w:r>
    </w:p>
    <w:p w14:paraId="148EFD54">
      <w:pPr>
        <w:widowControl/>
        <w:spacing w:line="336" w:lineRule="auto"/>
        <w:ind w:firstLine="480" w:firstLineChars="200"/>
        <w:contextualSpacing/>
        <w:rPr>
          <w:rFonts w:ascii="宋体" w:hAnsi="宋体" w:cs="宋体"/>
          <w:bCs/>
          <w:sz w:val="24"/>
        </w:rPr>
      </w:pPr>
      <w:r>
        <w:rPr>
          <w:rFonts w:hint="eastAsia"/>
          <w:sz w:val="24"/>
        </w:rPr>
        <w:t>（</w:t>
      </w:r>
      <w:r>
        <w:rPr>
          <w:sz w:val="24"/>
        </w:rPr>
        <w:t>3</w:t>
      </w:r>
      <w:r>
        <w:rPr>
          <w:rFonts w:hint="eastAsia"/>
          <w:sz w:val="24"/>
        </w:rPr>
        <w:t>）</w:t>
      </w:r>
      <w:r>
        <w:rPr>
          <w:rFonts w:hint="eastAsia" w:ascii="宋体" w:hAnsi="宋体" w:cs="宋体"/>
          <w:bCs/>
          <w:sz w:val="24"/>
        </w:rPr>
        <w:t>剧院本部成立综合维修组，能够胜任木工、瓦工、油工等土建综合维修性工作，不少于5人。</w:t>
      </w:r>
    </w:p>
    <w:p w14:paraId="50C0C53B">
      <w:pPr>
        <w:widowControl/>
        <w:spacing w:line="336" w:lineRule="auto"/>
        <w:ind w:firstLine="480" w:firstLineChars="200"/>
        <w:contextualSpacing/>
        <w:rPr>
          <w:sz w:val="24"/>
        </w:rPr>
      </w:pPr>
      <w:r>
        <w:rPr>
          <w:rFonts w:hint="eastAsia"/>
          <w:sz w:val="24"/>
        </w:rPr>
        <w:t>（</w:t>
      </w:r>
      <w:r>
        <w:rPr>
          <w:sz w:val="24"/>
        </w:rPr>
        <w:t>4</w:t>
      </w:r>
      <w:r>
        <w:rPr>
          <w:rFonts w:hint="eastAsia"/>
          <w:sz w:val="24"/>
        </w:rPr>
        <w:t>）人员稳定性和培训要求：投标人须制定完善的人员招收、招聘来源方案、人员稳定性保障措施服务方案、考核方案及人员培训方案，根据项目特点招聘招收物业管理专业人才，定期组织人员培训及考核。培训合格后才能上岗，确保所有上岗人员都能具备剧院物业管理专业能力并降低上岗人员流动率。管理人员持证上岗率、特种设备持证上岗率、安全管理人员持证上岗率、员工安全管理培训合格率、员工培训合格率均需达100%。</w:t>
      </w:r>
    </w:p>
    <w:p w14:paraId="73AA0759">
      <w:pPr>
        <w:pStyle w:val="2"/>
        <w:spacing w:before="0" w:line="336" w:lineRule="auto"/>
        <w:ind w:firstLine="480" w:firstLineChars="200"/>
        <w:rPr>
          <w:rFonts w:cs="宋体"/>
          <w:b/>
          <w:bCs/>
        </w:rPr>
      </w:pPr>
      <w:r>
        <w:rPr>
          <w:rFonts w:hint="eastAsia"/>
        </w:rPr>
        <w:t>（</w:t>
      </w:r>
      <w:r>
        <w:t>5</w:t>
      </w:r>
      <w:r>
        <w:rPr>
          <w:rFonts w:hint="eastAsia"/>
        </w:rPr>
        <w:t>）</w:t>
      </w:r>
      <w:r>
        <w:rPr>
          <w:rFonts w:cs="宋体"/>
          <w:bCs/>
        </w:rPr>
        <w:t>物业服务各岗位人员配备标准一览表</w:t>
      </w:r>
    </w:p>
    <w:tbl>
      <w:tblPr>
        <w:tblStyle w:val="43"/>
        <w:tblW w:w="89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7613"/>
      </w:tblGrid>
      <w:tr w14:paraId="337C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7B777525">
            <w:pPr>
              <w:pStyle w:val="183"/>
              <w:spacing w:line="360" w:lineRule="exact"/>
              <w:ind w:left="10"/>
              <w:jc w:val="center"/>
              <w:rPr>
                <w:sz w:val="24"/>
                <w:szCs w:val="24"/>
              </w:rPr>
            </w:pPr>
            <w:r>
              <w:rPr>
                <w:spacing w:val="-3"/>
                <w:sz w:val="24"/>
                <w:szCs w:val="24"/>
              </w:rPr>
              <w:t>岗位名称</w:t>
            </w:r>
          </w:p>
        </w:tc>
        <w:tc>
          <w:tcPr>
            <w:tcW w:w="7613" w:type="dxa"/>
            <w:shd w:val="clear" w:color="auto" w:fill="auto"/>
            <w:vAlign w:val="center"/>
          </w:tcPr>
          <w:p w14:paraId="50E889DB">
            <w:pPr>
              <w:pStyle w:val="183"/>
              <w:spacing w:line="360" w:lineRule="exact"/>
              <w:ind w:left="9"/>
              <w:jc w:val="center"/>
              <w:rPr>
                <w:sz w:val="24"/>
                <w:szCs w:val="24"/>
              </w:rPr>
            </w:pPr>
            <w:r>
              <w:rPr>
                <w:spacing w:val="-2"/>
                <w:sz w:val="24"/>
                <w:szCs w:val="24"/>
              </w:rPr>
              <w:t>人员配备标准</w:t>
            </w:r>
          </w:p>
        </w:tc>
      </w:tr>
      <w:tr w14:paraId="3E74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48822312">
            <w:pPr>
              <w:pStyle w:val="183"/>
              <w:spacing w:line="360" w:lineRule="exact"/>
              <w:ind w:left="10"/>
              <w:jc w:val="center"/>
              <w:rPr>
                <w:sz w:val="24"/>
                <w:szCs w:val="24"/>
              </w:rPr>
            </w:pPr>
            <w:r>
              <w:rPr>
                <w:spacing w:val="-3"/>
                <w:sz w:val="24"/>
                <w:szCs w:val="24"/>
              </w:rPr>
              <w:t>物业经理</w:t>
            </w:r>
          </w:p>
        </w:tc>
        <w:tc>
          <w:tcPr>
            <w:tcW w:w="7613" w:type="dxa"/>
            <w:shd w:val="clear" w:color="auto" w:fill="auto"/>
            <w:vAlign w:val="center"/>
          </w:tcPr>
          <w:p w14:paraId="0173FBF6">
            <w:pPr>
              <w:pStyle w:val="183"/>
              <w:spacing w:before="30" w:line="360" w:lineRule="exact"/>
              <w:ind w:left="27" w:right="15"/>
              <w:jc w:val="both"/>
              <w:rPr>
                <w:sz w:val="24"/>
                <w:szCs w:val="24"/>
                <w:lang w:eastAsia="zh-CN"/>
              </w:rPr>
            </w:pPr>
            <w:r>
              <w:rPr>
                <w:spacing w:val="-2"/>
                <w:sz w:val="24"/>
                <w:szCs w:val="24"/>
                <w:lang w:eastAsia="zh-CN"/>
              </w:rPr>
              <w:t>相关专业毕业，具有本科（含）</w:t>
            </w:r>
            <w:r>
              <w:rPr>
                <w:spacing w:val="-8"/>
                <w:sz w:val="24"/>
                <w:szCs w:val="24"/>
                <w:lang w:eastAsia="zh-CN"/>
              </w:rPr>
              <w:t xml:space="preserve">及以上学历；年龄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以下；具有</w:t>
            </w:r>
            <w:r>
              <w:rPr>
                <w:color w:val="FF0000"/>
                <w:spacing w:val="-17"/>
                <w:sz w:val="24"/>
                <w:szCs w:val="24"/>
                <w:lang w:eastAsia="zh-CN"/>
              </w:rPr>
              <w:t xml:space="preserve"> </w:t>
            </w:r>
            <w:r>
              <w:rPr>
                <w:color w:val="000000" w:themeColor="text1"/>
                <w:spacing w:val="-2"/>
                <w:sz w:val="24"/>
                <w:szCs w:val="24"/>
                <w:lang w:eastAsia="zh-CN"/>
                <w14:textFill>
                  <w14:solidFill>
                    <w14:schemeClr w14:val="tx1"/>
                  </w14:solidFill>
                </w14:textFill>
              </w:rPr>
              <w:t>5</w:t>
            </w:r>
            <w:r>
              <w:rPr>
                <w:spacing w:val="-15"/>
                <w:sz w:val="24"/>
                <w:szCs w:val="24"/>
                <w:lang w:eastAsia="zh-CN"/>
              </w:rPr>
              <w:t xml:space="preserve"> 年</w:t>
            </w:r>
            <w:r>
              <w:rPr>
                <w:rFonts w:hint="eastAsia"/>
                <w:spacing w:val="-15"/>
                <w:sz w:val="24"/>
                <w:szCs w:val="24"/>
                <w:lang w:eastAsia="zh-CN"/>
              </w:rPr>
              <w:t>（含））</w:t>
            </w:r>
            <w:r>
              <w:rPr>
                <w:spacing w:val="-15"/>
                <w:sz w:val="24"/>
                <w:szCs w:val="24"/>
                <w:lang w:eastAsia="zh-CN"/>
              </w:rPr>
              <w:t>以上</w:t>
            </w:r>
            <w:r>
              <w:rPr>
                <w:spacing w:val="-2"/>
                <w:sz w:val="24"/>
                <w:szCs w:val="24"/>
                <w:lang w:eastAsia="zh-CN"/>
              </w:rPr>
              <w:t>写字楼或办公楼物业管理经验。</w:t>
            </w:r>
          </w:p>
        </w:tc>
      </w:tr>
      <w:tr w14:paraId="3713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7D0999F4">
            <w:pPr>
              <w:pStyle w:val="183"/>
              <w:spacing w:line="360" w:lineRule="exact"/>
              <w:ind w:left="10"/>
              <w:jc w:val="center"/>
              <w:rPr>
                <w:sz w:val="24"/>
                <w:szCs w:val="24"/>
              </w:rPr>
            </w:pPr>
            <w:r>
              <w:rPr>
                <w:rFonts w:hint="eastAsia"/>
                <w:sz w:val="24"/>
                <w:szCs w:val="24"/>
              </w:rPr>
              <w:t>项目主管</w:t>
            </w:r>
          </w:p>
        </w:tc>
        <w:tc>
          <w:tcPr>
            <w:tcW w:w="7613" w:type="dxa"/>
            <w:shd w:val="clear" w:color="auto" w:fill="auto"/>
            <w:vAlign w:val="center"/>
          </w:tcPr>
          <w:p w14:paraId="73A104A7">
            <w:pPr>
              <w:pStyle w:val="183"/>
              <w:spacing w:before="30" w:line="360" w:lineRule="exact"/>
              <w:ind w:left="27" w:right="39"/>
              <w:jc w:val="both"/>
              <w:rPr>
                <w:sz w:val="24"/>
                <w:szCs w:val="24"/>
                <w:lang w:eastAsia="zh-CN"/>
              </w:rPr>
            </w:pPr>
            <w:r>
              <w:rPr>
                <w:spacing w:val="-2"/>
                <w:sz w:val="24"/>
                <w:szCs w:val="24"/>
                <w:lang w:eastAsia="zh-CN"/>
              </w:rPr>
              <w:t>具有专科（含）以上学历，</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4"/>
                <w:sz w:val="24"/>
                <w:szCs w:val="24"/>
                <w:lang w:eastAsia="zh-CN"/>
              </w:rPr>
              <w:t xml:space="preserve">；具有 </w:t>
            </w:r>
            <w:r>
              <w:rPr>
                <w:spacing w:val="-2"/>
                <w:sz w:val="24"/>
                <w:szCs w:val="24"/>
                <w:lang w:eastAsia="zh-CN"/>
              </w:rPr>
              <w:t>3</w:t>
            </w:r>
            <w:r>
              <w:rPr>
                <w:spacing w:val="-9"/>
                <w:sz w:val="24"/>
                <w:szCs w:val="24"/>
                <w:lang w:eastAsia="zh-CN"/>
              </w:rPr>
              <w:t xml:space="preserve"> 年以上</w:t>
            </w:r>
            <w:r>
              <w:rPr>
                <w:rFonts w:hint="eastAsia"/>
                <w:spacing w:val="-9"/>
                <w:sz w:val="24"/>
                <w:szCs w:val="24"/>
                <w:lang w:eastAsia="zh-CN"/>
              </w:rPr>
              <w:t>（不含3年）</w:t>
            </w:r>
            <w:r>
              <w:rPr>
                <w:spacing w:val="-9"/>
                <w:sz w:val="24"/>
                <w:szCs w:val="24"/>
                <w:lang w:eastAsia="zh-CN"/>
              </w:rPr>
              <w:t>写字楼或办公楼物</w:t>
            </w:r>
            <w:r>
              <w:rPr>
                <w:spacing w:val="-2"/>
                <w:sz w:val="24"/>
                <w:szCs w:val="24"/>
                <w:lang w:eastAsia="zh-CN"/>
              </w:rPr>
              <w:t>业管理经验。具有很好的综合组织协调能力、指挥能力、解决问题能力。</w:t>
            </w:r>
          </w:p>
        </w:tc>
      </w:tr>
      <w:tr w14:paraId="787EB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4A19495D">
            <w:pPr>
              <w:pStyle w:val="183"/>
              <w:spacing w:before="1" w:line="360" w:lineRule="exact"/>
              <w:ind w:left="10"/>
              <w:jc w:val="center"/>
              <w:rPr>
                <w:sz w:val="24"/>
                <w:szCs w:val="24"/>
              </w:rPr>
            </w:pPr>
            <w:r>
              <w:rPr>
                <w:spacing w:val="-3"/>
                <w:sz w:val="24"/>
                <w:szCs w:val="24"/>
              </w:rPr>
              <w:t>工程主管</w:t>
            </w:r>
          </w:p>
        </w:tc>
        <w:tc>
          <w:tcPr>
            <w:tcW w:w="7613" w:type="dxa"/>
            <w:shd w:val="clear" w:color="auto" w:fill="auto"/>
            <w:vAlign w:val="center"/>
          </w:tcPr>
          <w:p w14:paraId="40986A4A">
            <w:pPr>
              <w:pStyle w:val="183"/>
              <w:spacing w:before="28" w:line="360" w:lineRule="exact"/>
              <w:ind w:left="27" w:right="39"/>
              <w:jc w:val="both"/>
              <w:rPr>
                <w:sz w:val="24"/>
                <w:szCs w:val="24"/>
                <w:lang w:eastAsia="zh-CN"/>
              </w:rPr>
            </w:pPr>
            <w:r>
              <w:rPr>
                <w:spacing w:val="-2"/>
                <w:sz w:val="24"/>
                <w:szCs w:val="24"/>
                <w:lang w:eastAsia="zh-CN"/>
              </w:rPr>
              <w:t>具有专科（含）以上学历，</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2"/>
                <w:sz w:val="24"/>
                <w:szCs w:val="24"/>
                <w:lang w:eastAsia="zh-CN"/>
              </w:rPr>
              <w:t>；持有</w:t>
            </w:r>
            <w:r>
              <w:rPr>
                <w:rFonts w:hint="eastAsia"/>
                <w:spacing w:val="-2"/>
                <w:sz w:val="24"/>
                <w:szCs w:val="24"/>
                <w:lang w:eastAsia="zh-CN"/>
              </w:rPr>
              <w:t>工程相关专业中级（含）及以上职称证书</w:t>
            </w:r>
            <w:r>
              <w:rPr>
                <w:spacing w:val="-2"/>
                <w:sz w:val="24"/>
                <w:szCs w:val="24"/>
                <w:lang w:eastAsia="zh-CN"/>
              </w:rPr>
              <w:t xml:space="preserve">，熟悉物业的各种机电设备、设施的维护及维修工作。有 </w:t>
            </w:r>
            <w:r>
              <w:rPr>
                <w:sz w:val="24"/>
                <w:szCs w:val="24"/>
                <w:lang w:eastAsia="zh-CN"/>
              </w:rPr>
              <w:t>8</w:t>
            </w:r>
            <w:r>
              <w:rPr>
                <w:spacing w:val="-5"/>
                <w:sz w:val="24"/>
                <w:szCs w:val="24"/>
                <w:lang w:eastAsia="zh-CN"/>
              </w:rPr>
              <w:t xml:space="preserve"> 年以上</w:t>
            </w:r>
            <w:r>
              <w:rPr>
                <w:rFonts w:hint="eastAsia"/>
                <w:spacing w:val="-5"/>
                <w:sz w:val="24"/>
                <w:szCs w:val="24"/>
                <w:lang w:eastAsia="zh-CN"/>
              </w:rPr>
              <w:t>（不含）</w:t>
            </w:r>
            <w:r>
              <w:rPr>
                <w:spacing w:val="-5"/>
                <w:sz w:val="24"/>
                <w:szCs w:val="24"/>
                <w:lang w:eastAsia="zh-CN"/>
              </w:rPr>
              <w:t>相关工作经验。</w:t>
            </w:r>
          </w:p>
        </w:tc>
      </w:tr>
      <w:tr w14:paraId="7F51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0E5938F4">
            <w:pPr>
              <w:pStyle w:val="183"/>
              <w:spacing w:line="360" w:lineRule="exact"/>
              <w:ind w:left="10"/>
              <w:jc w:val="center"/>
              <w:rPr>
                <w:sz w:val="24"/>
                <w:szCs w:val="24"/>
              </w:rPr>
            </w:pPr>
            <w:r>
              <w:rPr>
                <w:rFonts w:hint="eastAsia"/>
                <w:spacing w:val="-3"/>
                <w:sz w:val="24"/>
                <w:szCs w:val="24"/>
              </w:rPr>
              <w:t>保洁</w:t>
            </w:r>
            <w:r>
              <w:rPr>
                <w:spacing w:val="-3"/>
                <w:sz w:val="24"/>
                <w:szCs w:val="24"/>
              </w:rPr>
              <w:t>主管</w:t>
            </w:r>
          </w:p>
        </w:tc>
        <w:tc>
          <w:tcPr>
            <w:tcW w:w="7613" w:type="dxa"/>
            <w:shd w:val="clear" w:color="auto" w:fill="auto"/>
            <w:vAlign w:val="center"/>
          </w:tcPr>
          <w:p w14:paraId="661D31CE">
            <w:pPr>
              <w:pStyle w:val="183"/>
              <w:spacing w:before="30" w:line="360" w:lineRule="exact"/>
              <w:ind w:left="27" w:right="15"/>
              <w:jc w:val="both"/>
              <w:rPr>
                <w:sz w:val="24"/>
                <w:szCs w:val="24"/>
                <w:lang w:eastAsia="zh-CN"/>
              </w:rPr>
            </w:pPr>
            <w:r>
              <w:rPr>
                <w:spacing w:val="-18"/>
                <w:sz w:val="24"/>
                <w:szCs w:val="24"/>
                <w:lang w:eastAsia="zh-CN"/>
              </w:rPr>
              <w:t xml:space="preserve">身高 </w:t>
            </w:r>
            <w:r>
              <w:rPr>
                <w:spacing w:val="-4"/>
                <w:sz w:val="24"/>
                <w:szCs w:val="24"/>
                <w:lang w:eastAsia="zh-CN"/>
              </w:rPr>
              <w:t>1.60</w:t>
            </w:r>
            <w:r>
              <w:rPr>
                <w:spacing w:val="-11"/>
                <w:sz w:val="24"/>
                <w:szCs w:val="24"/>
                <w:lang w:eastAsia="zh-CN"/>
              </w:rPr>
              <w:t xml:space="preserve"> 米以上，女性，成熟稳重，身体健康，品德良好，</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1"/>
                <w:sz w:val="24"/>
                <w:szCs w:val="24"/>
                <w:lang w:eastAsia="zh-CN"/>
              </w:rPr>
              <w:t>，具有</w:t>
            </w:r>
            <w:r>
              <w:rPr>
                <w:spacing w:val="-4"/>
                <w:sz w:val="24"/>
                <w:szCs w:val="24"/>
                <w:lang w:eastAsia="zh-CN"/>
              </w:rPr>
              <w:t xml:space="preserve"> </w:t>
            </w:r>
            <w:r>
              <w:rPr>
                <w:sz w:val="24"/>
                <w:szCs w:val="24"/>
                <w:lang w:eastAsia="zh-CN"/>
              </w:rPr>
              <w:t>3</w:t>
            </w:r>
            <w:r>
              <w:rPr>
                <w:spacing w:val="-7"/>
                <w:sz w:val="24"/>
                <w:szCs w:val="24"/>
                <w:lang w:eastAsia="zh-CN"/>
              </w:rPr>
              <w:t xml:space="preserve"> 年以上</w:t>
            </w:r>
            <w:r>
              <w:rPr>
                <w:rFonts w:hint="eastAsia"/>
                <w:spacing w:val="-7"/>
                <w:sz w:val="24"/>
                <w:szCs w:val="24"/>
                <w:lang w:eastAsia="zh-CN"/>
              </w:rPr>
              <w:t>（不含3年）</w:t>
            </w:r>
            <w:r>
              <w:rPr>
                <w:spacing w:val="-7"/>
                <w:sz w:val="24"/>
                <w:szCs w:val="24"/>
                <w:lang w:eastAsia="zh-CN"/>
              </w:rPr>
              <w:t>的办公楼保洁工作经验。</w:t>
            </w:r>
            <w:r>
              <w:rPr>
                <w:rFonts w:hint="eastAsia"/>
                <w:spacing w:val="-5"/>
                <w:sz w:val="24"/>
                <w:szCs w:val="24"/>
                <w:lang w:eastAsia="zh-CN"/>
              </w:rPr>
              <w:t>要求中标人</w:t>
            </w:r>
            <w:r>
              <w:rPr>
                <w:spacing w:val="-5"/>
                <w:sz w:val="24"/>
                <w:szCs w:val="24"/>
                <w:lang w:eastAsia="zh-CN"/>
              </w:rPr>
              <w:t>承诺</w:t>
            </w:r>
            <w:r>
              <w:rPr>
                <w:rFonts w:hint="eastAsia"/>
                <w:spacing w:val="-5"/>
                <w:sz w:val="24"/>
                <w:szCs w:val="24"/>
                <w:lang w:eastAsia="zh-CN"/>
              </w:rPr>
              <w:t>：</w:t>
            </w:r>
            <w:r>
              <w:rPr>
                <w:spacing w:val="-5"/>
                <w:sz w:val="24"/>
                <w:szCs w:val="24"/>
                <w:lang w:eastAsia="zh-CN"/>
              </w:rPr>
              <w:t>进场前提供</w:t>
            </w:r>
            <w:r>
              <w:rPr>
                <w:rFonts w:hint="eastAsia"/>
                <w:spacing w:val="-5"/>
                <w:sz w:val="24"/>
                <w:szCs w:val="24"/>
                <w:lang w:eastAsia="zh-CN"/>
              </w:rPr>
              <w:t>具备有效期内的《北京市从业人员健康证明》。</w:t>
            </w:r>
          </w:p>
        </w:tc>
      </w:tr>
      <w:tr w14:paraId="2278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7565BDD1">
            <w:pPr>
              <w:pStyle w:val="183"/>
              <w:spacing w:before="1" w:line="360" w:lineRule="exact"/>
              <w:ind w:left="10"/>
              <w:jc w:val="center"/>
              <w:rPr>
                <w:sz w:val="24"/>
                <w:szCs w:val="24"/>
              </w:rPr>
            </w:pPr>
            <w:r>
              <w:rPr>
                <w:spacing w:val="-4"/>
                <w:sz w:val="24"/>
                <w:szCs w:val="24"/>
              </w:rPr>
              <w:t>保洁员</w:t>
            </w:r>
          </w:p>
        </w:tc>
        <w:tc>
          <w:tcPr>
            <w:tcW w:w="7613" w:type="dxa"/>
            <w:shd w:val="clear" w:color="auto" w:fill="auto"/>
            <w:vAlign w:val="center"/>
          </w:tcPr>
          <w:p w14:paraId="3F4EDE07">
            <w:pPr>
              <w:pStyle w:val="183"/>
              <w:spacing w:before="28" w:line="360" w:lineRule="exact"/>
              <w:ind w:left="27" w:right="15"/>
              <w:jc w:val="both"/>
              <w:rPr>
                <w:sz w:val="24"/>
                <w:szCs w:val="24"/>
                <w:lang w:eastAsia="zh-CN"/>
              </w:rPr>
            </w:pPr>
            <w:r>
              <w:rPr>
                <w:spacing w:val="-18"/>
                <w:sz w:val="24"/>
                <w:szCs w:val="24"/>
                <w:lang w:eastAsia="zh-CN"/>
              </w:rPr>
              <w:t xml:space="preserve">身高 </w:t>
            </w:r>
            <w:r>
              <w:rPr>
                <w:spacing w:val="-4"/>
                <w:sz w:val="24"/>
                <w:szCs w:val="24"/>
                <w:lang w:eastAsia="zh-CN"/>
              </w:rPr>
              <w:t>1.58</w:t>
            </w:r>
            <w:r>
              <w:rPr>
                <w:spacing w:val="-11"/>
                <w:sz w:val="24"/>
                <w:szCs w:val="24"/>
                <w:lang w:eastAsia="zh-CN"/>
              </w:rPr>
              <w:t xml:space="preserve"> 米以上，身体健康，品德良好，初中及以上学历，</w:t>
            </w:r>
            <w:r>
              <w:rPr>
                <w:spacing w:val="-8"/>
                <w:sz w:val="24"/>
                <w:szCs w:val="24"/>
                <w:lang w:eastAsia="zh-CN"/>
              </w:rPr>
              <w:t xml:space="preserve">年龄 </w:t>
            </w:r>
            <w:r>
              <w:rPr>
                <w:spacing w:val="-2"/>
                <w:sz w:val="24"/>
                <w:szCs w:val="24"/>
                <w:lang w:eastAsia="zh-CN"/>
              </w:rPr>
              <w:t>45</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1"/>
                <w:sz w:val="24"/>
                <w:szCs w:val="24"/>
                <w:lang w:eastAsia="zh-CN"/>
              </w:rPr>
              <w:t>，室内</w:t>
            </w:r>
            <w:r>
              <w:rPr>
                <w:spacing w:val="-2"/>
                <w:sz w:val="24"/>
                <w:szCs w:val="24"/>
                <w:lang w:eastAsia="zh-CN"/>
              </w:rPr>
              <w:t xml:space="preserve">保洁以女性为主，相貌端正，具有 </w:t>
            </w:r>
            <w:r>
              <w:rPr>
                <w:sz w:val="24"/>
                <w:szCs w:val="24"/>
                <w:lang w:eastAsia="zh-CN"/>
              </w:rPr>
              <w:t>1</w:t>
            </w:r>
            <w:r>
              <w:rPr>
                <w:spacing w:val="-5"/>
                <w:sz w:val="24"/>
                <w:szCs w:val="24"/>
                <w:lang w:eastAsia="zh-CN"/>
              </w:rPr>
              <w:t xml:space="preserve"> 年以上办公楼保洁工作经验。</w:t>
            </w:r>
            <w:r>
              <w:rPr>
                <w:rFonts w:hint="eastAsia"/>
                <w:spacing w:val="-5"/>
                <w:sz w:val="24"/>
                <w:szCs w:val="24"/>
                <w:lang w:eastAsia="zh-CN"/>
              </w:rPr>
              <w:t>要求中标人</w:t>
            </w:r>
            <w:r>
              <w:rPr>
                <w:spacing w:val="-5"/>
                <w:sz w:val="24"/>
                <w:szCs w:val="24"/>
                <w:lang w:eastAsia="zh-CN"/>
              </w:rPr>
              <w:t>承诺</w:t>
            </w:r>
            <w:r>
              <w:rPr>
                <w:rFonts w:hint="eastAsia"/>
                <w:spacing w:val="-5"/>
                <w:sz w:val="24"/>
                <w:szCs w:val="24"/>
                <w:lang w:eastAsia="zh-CN"/>
              </w:rPr>
              <w:t>：</w:t>
            </w:r>
            <w:r>
              <w:rPr>
                <w:spacing w:val="-5"/>
                <w:sz w:val="24"/>
                <w:szCs w:val="24"/>
                <w:lang w:eastAsia="zh-CN"/>
              </w:rPr>
              <w:t>进场前提供</w:t>
            </w:r>
            <w:r>
              <w:rPr>
                <w:rFonts w:hint="eastAsia"/>
                <w:spacing w:val="-5"/>
                <w:sz w:val="24"/>
                <w:szCs w:val="24"/>
                <w:lang w:eastAsia="zh-CN"/>
              </w:rPr>
              <w:t>具备有效期内的《北京市从业人员健康证明》。</w:t>
            </w:r>
          </w:p>
        </w:tc>
      </w:tr>
      <w:tr w14:paraId="1EE4F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23B86FFC">
            <w:pPr>
              <w:pStyle w:val="183"/>
              <w:spacing w:line="360" w:lineRule="exact"/>
              <w:ind w:left="10"/>
              <w:jc w:val="center"/>
              <w:rPr>
                <w:sz w:val="24"/>
                <w:szCs w:val="24"/>
              </w:rPr>
            </w:pPr>
            <w:r>
              <w:rPr>
                <w:rFonts w:hint="eastAsia"/>
                <w:sz w:val="24"/>
                <w:szCs w:val="24"/>
              </w:rPr>
              <w:t>高压运行工</w:t>
            </w:r>
          </w:p>
        </w:tc>
        <w:tc>
          <w:tcPr>
            <w:tcW w:w="7613" w:type="dxa"/>
            <w:shd w:val="clear" w:color="auto" w:fill="auto"/>
            <w:vAlign w:val="center"/>
          </w:tcPr>
          <w:p w14:paraId="3975B0C6">
            <w:pPr>
              <w:pStyle w:val="183"/>
              <w:spacing w:before="28" w:line="360" w:lineRule="exact"/>
              <w:ind w:left="27" w:right="-101"/>
              <w:jc w:val="both"/>
              <w:rPr>
                <w:sz w:val="24"/>
                <w:szCs w:val="24"/>
                <w:lang w:eastAsia="zh-CN"/>
              </w:rPr>
            </w:pPr>
            <w:r>
              <w:rPr>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7"/>
                <w:sz w:val="24"/>
                <w:szCs w:val="24"/>
                <w:lang w:eastAsia="zh-CN"/>
              </w:rPr>
              <w:t>，身体健康，品德良好，能够吃苦耐劳，有特种作业操作证</w:t>
            </w:r>
            <w:r>
              <w:rPr>
                <w:spacing w:val="-2"/>
                <w:sz w:val="24"/>
                <w:szCs w:val="24"/>
                <w:lang w:eastAsia="zh-CN"/>
              </w:rPr>
              <w:t>高压电工作业（运行）、低压电工证，熟悉供配电各种机电设备、设施的维护及维修工作。</w:t>
            </w:r>
            <w:r>
              <w:rPr>
                <w:spacing w:val="-1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2D72B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327193E">
            <w:pPr>
              <w:pStyle w:val="183"/>
              <w:spacing w:line="360" w:lineRule="exact"/>
              <w:ind w:left="10"/>
              <w:jc w:val="center"/>
              <w:rPr>
                <w:sz w:val="24"/>
                <w:szCs w:val="24"/>
              </w:rPr>
            </w:pPr>
            <w:r>
              <w:rPr>
                <w:rFonts w:hint="eastAsia"/>
                <w:sz w:val="24"/>
                <w:szCs w:val="24"/>
              </w:rPr>
              <w:t>空调运行工</w:t>
            </w:r>
          </w:p>
        </w:tc>
        <w:tc>
          <w:tcPr>
            <w:tcW w:w="7613" w:type="dxa"/>
            <w:shd w:val="clear" w:color="auto" w:fill="auto"/>
            <w:vAlign w:val="center"/>
          </w:tcPr>
          <w:p w14:paraId="3109EBBB">
            <w:pPr>
              <w:pStyle w:val="183"/>
              <w:spacing w:before="28" w:line="360" w:lineRule="exact"/>
              <w:ind w:left="27" w:right="39"/>
              <w:jc w:val="both"/>
              <w:rPr>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9"/>
                <w:sz w:val="24"/>
                <w:szCs w:val="24"/>
                <w:lang w:eastAsia="zh-CN"/>
              </w:rPr>
              <w:t>，身体健康，品德良好，能够吃苦耐劳，高中及以上学历，</w:t>
            </w:r>
            <w:r>
              <w:rPr>
                <w:rFonts w:hint="eastAsia"/>
                <w:spacing w:val="-9"/>
                <w:sz w:val="24"/>
                <w:szCs w:val="24"/>
                <w:lang w:eastAsia="zh-CN"/>
              </w:rPr>
              <w:t>具有</w:t>
            </w:r>
            <w:r>
              <w:rPr>
                <w:rFonts w:hint="eastAsia"/>
                <w:sz w:val="24"/>
                <w:lang w:eastAsia="zh-CN"/>
              </w:rPr>
              <w:t>空调运行操作证</w:t>
            </w:r>
            <w:r>
              <w:rPr>
                <w:spacing w:val="-2"/>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09B0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40D3C6E8">
            <w:pPr>
              <w:pStyle w:val="183"/>
              <w:spacing w:line="360" w:lineRule="exact"/>
              <w:ind w:left="10"/>
              <w:jc w:val="center"/>
              <w:rPr>
                <w:sz w:val="24"/>
                <w:szCs w:val="24"/>
              </w:rPr>
            </w:pPr>
            <w:r>
              <w:rPr>
                <w:rFonts w:hint="eastAsia"/>
                <w:sz w:val="24"/>
                <w:szCs w:val="24"/>
              </w:rPr>
              <w:t>热力运行工</w:t>
            </w:r>
          </w:p>
        </w:tc>
        <w:tc>
          <w:tcPr>
            <w:tcW w:w="7613" w:type="dxa"/>
            <w:shd w:val="clear" w:color="auto" w:fill="auto"/>
            <w:vAlign w:val="center"/>
          </w:tcPr>
          <w:p w14:paraId="71E4004C">
            <w:pPr>
              <w:pStyle w:val="183"/>
              <w:spacing w:before="28" w:line="360" w:lineRule="exact"/>
              <w:ind w:left="27" w:right="39"/>
              <w:jc w:val="both"/>
              <w:rPr>
                <w:spacing w:val="-2"/>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9"/>
                <w:sz w:val="24"/>
                <w:szCs w:val="24"/>
                <w:lang w:eastAsia="zh-CN"/>
              </w:rPr>
              <w:t>，身体健康，品德良好，能够吃苦耐劳，高中及以上学历，</w:t>
            </w:r>
            <w:r>
              <w:rPr>
                <w:spacing w:val="-2"/>
                <w:sz w:val="24"/>
                <w:szCs w:val="24"/>
                <w:lang w:eastAsia="zh-CN"/>
              </w:rPr>
              <w:t xml:space="preserve">有相应岗位证书及操作证。有 </w:t>
            </w:r>
            <w:r>
              <w:rPr>
                <w:sz w:val="24"/>
                <w:szCs w:val="24"/>
                <w:lang w:eastAsia="zh-CN"/>
              </w:rPr>
              <w:t>5</w:t>
            </w:r>
            <w:r>
              <w:rPr>
                <w:spacing w:val="-5"/>
                <w:sz w:val="24"/>
                <w:szCs w:val="24"/>
                <w:lang w:eastAsia="zh-CN"/>
              </w:rPr>
              <w:t xml:space="preserve"> 年以上相关工作经验。</w:t>
            </w:r>
          </w:p>
        </w:tc>
      </w:tr>
      <w:tr w14:paraId="0619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6239223C">
            <w:pPr>
              <w:pStyle w:val="183"/>
              <w:spacing w:line="360" w:lineRule="exact"/>
              <w:ind w:left="10"/>
              <w:jc w:val="center"/>
              <w:rPr>
                <w:sz w:val="24"/>
                <w:szCs w:val="24"/>
              </w:rPr>
            </w:pPr>
            <w:r>
              <w:rPr>
                <w:rFonts w:hint="eastAsia"/>
                <w:sz w:val="24"/>
                <w:szCs w:val="24"/>
              </w:rPr>
              <w:t>综合维修工</w:t>
            </w:r>
          </w:p>
        </w:tc>
        <w:tc>
          <w:tcPr>
            <w:tcW w:w="7613" w:type="dxa"/>
            <w:shd w:val="clear" w:color="auto" w:fill="auto"/>
            <w:vAlign w:val="center"/>
          </w:tcPr>
          <w:p w14:paraId="69D9C536">
            <w:pPr>
              <w:pStyle w:val="183"/>
              <w:spacing w:before="30" w:line="360" w:lineRule="exact"/>
              <w:ind w:left="27" w:right="93"/>
              <w:jc w:val="both"/>
              <w:rPr>
                <w:sz w:val="24"/>
                <w:szCs w:val="24"/>
                <w:lang w:eastAsia="zh-CN"/>
              </w:rPr>
            </w:pPr>
            <w:r>
              <w:rPr>
                <w:spacing w:val="-2"/>
                <w:sz w:val="24"/>
                <w:szCs w:val="24"/>
                <w:lang w:eastAsia="zh-CN"/>
              </w:rPr>
              <w:t>男性，</w:t>
            </w:r>
            <w:r>
              <w:rPr>
                <w:rFonts w:hint="eastAsia"/>
                <w:spacing w:val="-2"/>
                <w:sz w:val="24"/>
                <w:szCs w:val="24"/>
                <w:lang w:eastAsia="zh-CN"/>
              </w:rPr>
              <w:t>年龄</w:t>
            </w:r>
            <w:r>
              <w:rPr>
                <w:spacing w:val="-2"/>
                <w:sz w:val="24"/>
                <w:szCs w:val="24"/>
                <w:lang w:eastAsia="zh-CN"/>
              </w:rPr>
              <w:t>55岁</w:t>
            </w:r>
            <w:r>
              <w:rPr>
                <w:rFonts w:hint="eastAsia"/>
                <w:spacing w:val="-2"/>
                <w:sz w:val="24"/>
                <w:szCs w:val="24"/>
                <w:lang w:eastAsia="zh-CN"/>
              </w:rPr>
              <w:t>（含）</w:t>
            </w:r>
            <w:r>
              <w:rPr>
                <w:spacing w:val="-2"/>
                <w:sz w:val="24"/>
                <w:szCs w:val="24"/>
                <w:lang w:eastAsia="zh-CN"/>
              </w:rPr>
              <w:t>以下，身体健康，品德良好，能够吃苦耐劳，有相应专业工作经历，能够胜</w:t>
            </w:r>
            <w:r>
              <w:rPr>
                <w:spacing w:val="-1"/>
                <w:sz w:val="24"/>
                <w:szCs w:val="24"/>
                <w:lang w:eastAsia="zh-CN"/>
              </w:rPr>
              <w:t xml:space="preserve">任木工、瓦工、油工等土建综合维修性工作。有 </w:t>
            </w:r>
            <w:r>
              <w:rPr>
                <w:sz w:val="24"/>
                <w:szCs w:val="24"/>
                <w:lang w:eastAsia="zh-CN"/>
              </w:rPr>
              <w:t>5</w:t>
            </w:r>
            <w:r>
              <w:rPr>
                <w:spacing w:val="-5"/>
                <w:sz w:val="24"/>
                <w:szCs w:val="24"/>
                <w:lang w:eastAsia="zh-CN"/>
              </w:rPr>
              <w:t xml:space="preserve"> 年以上相关工作经验。</w:t>
            </w:r>
          </w:p>
        </w:tc>
      </w:tr>
      <w:tr w14:paraId="48F9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10DBF8D">
            <w:pPr>
              <w:pStyle w:val="183"/>
              <w:spacing w:line="360" w:lineRule="exact"/>
              <w:ind w:left="10"/>
              <w:jc w:val="center"/>
              <w:rPr>
                <w:sz w:val="24"/>
                <w:szCs w:val="24"/>
              </w:rPr>
            </w:pPr>
            <w:r>
              <w:rPr>
                <w:rFonts w:hint="eastAsia"/>
                <w:sz w:val="24"/>
                <w:szCs w:val="24"/>
              </w:rPr>
              <w:t>电工</w:t>
            </w:r>
          </w:p>
        </w:tc>
        <w:tc>
          <w:tcPr>
            <w:tcW w:w="7613" w:type="dxa"/>
            <w:shd w:val="clear" w:color="auto" w:fill="auto"/>
            <w:vAlign w:val="center"/>
          </w:tcPr>
          <w:p w14:paraId="75E11DFA">
            <w:pPr>
              <w:pStyle w:val="183"/>
              <w:spacing w:before="30" w:line="360" w:lineRule="exact"/>
              <w:ind w:left="27" w:right="93"/>
              <w:jc w:val="both"/>
              <w:rPr>
                <w:spacing w:val="-2"/>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2"/>
                <w:sz w:val="24"/>
                <w:szCs w:val="24"/>
                <w:lang w:eastAsia="zh-CN"/>
              </w:rPr>
              <w:t>，身体健康，品德良好，能够吃苦耐劳，具有高、低压电工证，有相应专业工作经历，能够胜</w:t>
            </w:r>
            <w:r>
              <w:rPr>
                <w:spacing w:val="-1"/>
                <w:sz w:val="24"/>
                <w:szCs w:val="24"/>
                <w:lang w:eastAsia="zh-CN"/>
              </w:rPr>
              <w:t>任</w:t>
            </w:r>
            <w:r>
              <w:rPr>
                <w:rFonts w:hint="eastAsia"/>
                <w:spacing w:val="-1"/>
                <w:sz w:val="24"/>
                <w:szCs w:val="24"/>
                <w:lang w:eastAsia="zh-CN"/>
              </w:rPr>
              <w:t>电气设备设施的维修工作</w:t>
            </w:r>
            <w:r>
              <w:rPr>
                <w:spacing w:val="-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54A8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0DE0A9F6">
            <w:pPr>
              <w:pStyle w:val="183"/>
              <w:spacing w:line="360" w:lineRule="exact"/>
              <w:ind w:left="10"/>
              <w:jc w:val="center"/>
              <w:rPr>
                <w:sz w:val="24"/>
                <w:szCs w:val="24"/>
              </w:rPr>
            </w:pPr>
            <w:r>
              <w:rPr>
                <w:rFonts w:hint="eastAsia"/>
                <w:sz w:val="24"/>
                <w:szCs w:val="24"/>
              </w:rPr>
              <w:t>水暖工</w:t>
            </w:r>
          </w:p>
        </w:tc>
        <w:tc>
          <w:tcPr>
            <w:tcW w:w="7613" w:type="dxa"/>
            <w:shd w:val="clear" w:color="auto" w:fill="auto"/>
            <w:vAlign w:val="center"/>
          </w:tcPr>
          <w:p w14:paraId="41BD29E4">
            <w:pPr>
              <w:pStyle w:val="183"/>
              <w:spacing w:before="30" w:line="360" w:lineRule="exact"/>
              <w:ind w:left="27" w:right="93"/>
              <w:jc w:val="both"/>
              <w:rPr>
                <w:spacing w:val="-2"/>
                <w:sz w:val="24"/>
                <w:szCs w:val="24"/>
                <w:lang w:eastAsia="zh-CN"/>
              </w:rPr>
            </w:pPr>
            <w:r>
              <w:rPr>
                <w:spacing w:val="-2"/>
                <w:sz w:val="24"/>
                <w:szCs w:val="24"/>
                <w:lang w:eastAsia="zh-CN"/>
              </w:rPr>
              <w:t>男性，</w:t>
            </w:r>
            <w:r>
              <w:rPr>
                <w:rFonts w:hint="eastAsia"/>
                <w:spacing w:val="-2"/>
                <w:sz w:val="24"/>
                <w:szCs w:val="24"/>
                <w:lang w:eastAsia="zh-CN"/>
              </w:rPr>
              <w:t>年龄</w:t>
            </w:r>
            <w:r>
              <w:rPr>
                <w:spacing w:val="-2"/>
                <w:sz w:val="24"/>
                <w:szCs w:val="24"/>
                <w:lang w:eastAsia="zh-CN"/>
              </w:rPr>
              <w:t>55岁</w:t>
            </w:r>
            <w:r>
              <w:rPr>
                <w:rFonts w:hint="eastAsia"/>
                <w:spacing w:val="-2"/>
                <w:sz w:val="24"/>
                <w:szCs w:val="24"/>
                <w:lang w:eastAsia="zh-CN"/>
              </w:rPr>
              <w:t>（含）</w:t>
            </w:r>
            <w:r>
              <w:rPr>
                <w:spacing w:val="-2"/>
                <w:sz w:val="24"/>
                <w:szCs w:val="24"/>
                <w:lang w:eastAsia="zh-CN"/>
              </w:rPr>
              <w:t>以下，身体健康，品德良好，能够吃苦耐劳，有相应专业工作经历，能够胜</w:t>
            </w:r>
            <w:r>
              <w:rPr>
                <w:spacing w:val="-1"/>
                <w:sz w:val="24"/>
                <w:szCs w:val="24"/>
                <w:lang w:eastAsia="zh-CN"/>
              </w:rPr>
              <w:t>任</w:t>
            </w:r>
            <w:r>
              <w:rPr>
                <w:rFonts w:hint="eastAsia"/>
                <w:spacing w:val="-1"/>
                <w:sz w:val="24"/>
                <w:szCs w:val="24"/>
                <w:lang w:eastAsia="zh-CN"/>
              </w:rPr>
              <w:t>负责空调系统常见的故障排除维修工作</w:t>
            </w:r>
            <w:r>
              <w:rPr>
                <w:spacing w:val="-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603E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3572040">
            <w:pPr>
              <w:pStyle w:val="183"/>
              <w:spacing w:line="360" w:lineRule="exact"/>
              <w:ind w:left="10"/>
              <w:jc w:val="center"/>
              <w:rPr>
                <w:sz w:val="24"/>
                <w:szCs w:val="24"/>
              </w:rPr>
            </w:pPr>
            <w:r>
              <w:rPr>
                <w:sz w:val="24"/>
                <w:szCs w:val="24"/>
              </w:rPr>
              <w:t>传达室人员</w:t>
            </w:r>
          </w:p>
        </w:tc>
        <w:tc>
          <w:tcPr>
            <w:tcW w:w="7613" w:type="dxa"/>
            <w:shd w:val="clear" w:color="auto" w:fill="auto"/>
            <w:vAlign w:val="center"/>
          </w:tcPr>
          <w:p w14:paraId="5F055E52">
            <w:pPr>
              <w:pStyle w:val="183"/>
              <w:spacing w:before="28" w:line="360" w:lineRule="exact"/>
              <w:ind w:left="27" w:right="93"/>
              <w:jc w:val="both"/>
              <w:rPr>
                <w:sz w:val="24"/>
                <w:szCs w:val="24"/>
                <w:lang w:eastAsia="zh-CN"/>
              </w:rPr>
            </w:pPr>
            <w:r>
              <w:rPr>
                <w:sz w:val="24"/>
                <w:szCs w:val="24"/>
                <w:lang w:eastAsia="zh-CN"/>
              </w:rPr>
              <w:t>剧院传达室</w:t>
            </w:r>
            <w:r>
              <w:rPr>
                <w:spacing w:val="-2"/>
                <w:sz w:val="24"/>
                <w:szCs w:val="24"/>
                <w:lang w:eastAsia="zh-CN"/>
              </w:rPr>
              <w:t>，相貌端正；史家宿舍传达室</w:t>
            </w:r>
            <w:r>
              <w:rPr>
                <w:rFonts w:hint="eastAsia"/>
                <w:spacing w:val="-2"/>
                <w:sz w:val="24"/>
                <w:szCs w:val="24"/>
                <w:lang w:eastAsia="zh-CN"/>
              </w:rPr>
              <w:t>，</w:t>
            </w:r>
            <w:r>
              <w:rPr>
                <w:spacing w:val="-2"/>
                <w:sz w:val="24"/>
                <w:szCs w:val="24"/>
                <w:lang w:eastAsia="zh-CN"/>
              </w:rPr>
              <w:t>能够值夜班。身体健康，品德良好，能够吃苦耐劳，高中以上文化水平，收发信件、报纸等及</w:t>
            </w:r>
            <w:r>
              <w:rPr>
                <w:spacing w:val="-1"/>
                <w:sz w:val="24"/>
                <w:szCs w:val="24"/>
                <w:lang w:eastAsia="zh-CN"/>
              </w:rPr>
              <w:t>时，具备一定的沟通能力，工作热情，认真踏实，执行力强，完成主管部门</w:t>
            </w:r>
            <w:r>
              <w:rPr>
                <w:spacing w:val="-2"/>
                <w:sz w:val="24"/>
                <w:szCs w:val="24"/>
                <w:lang w:eastAsia="zh-CN"/>
              </w:rPr>
              <w:t>交办的其它工作</w:t>
            </w:r>
          </w:p>
        </w:tc>
      </w:tr>
    </w:tbl>
    <w:p w14:paraId="20419DAB">
      <w:pPr>
        <w:rPr>
          <w:sz w:val="24"/>
        </w:rPr>
      </w:pPr>
    </w:p>
    <w:p w14:paraId="5B71BA26">
      <w:pPr>
        <w:adjustRightInd w:val="0"/>
        <w:snapToGrid w:val="0"/>
        <w:spacing w:line="360" w:lineRule="auto"/>
        <w:rPr>
          <w:b/>
          <w:bCs/>
          <w:sz w:val="24"/>
        </w:rPr>
      </w:pPr>
      <w:r>
        <w:rPr>
          <w:rFonts w:hint="eastAsia"/>
          <w:b/>
          <w:sz w:val="24"/>
        </w:rPr>
        <w:t>六</w:t>
      </w:r>
      <w:r>
        <w:rPr>
          <w:b/>
          <w:sz w:val="24"/>
        </w:rPr>
        <w:t>、</w:t>
      </w:r>
      <w:r>
        <w:rPr>
          <w:rFonts w:hint="eastAsia"/>
          <w:b/>
          <w:sz w:val="24"/>
        </w:rPr>
        <w:t>需要说明的其他事项</w:t>
      </w:r>
    </w:p>
    <w:p w14:paraId="33A1CE98">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（一）零星维修材料费用</w:t>
      </w:r>
    </w:p>
    <w:p w14:paraId="498B5E0B">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中标人承担：用于安全生产警示标志、标识常用物品，零星维修产生的垃圾清运，水电暖通专业常用胶带、热熔、电笔等工具，日常保洁高空作业车辆，零星施工苫盖用品，成品保护用品等费用。</w:t>
      </w:r>
    </w:p>
    <w:p w14:paraId="71E76A8A">
      <w:pPr>
        <w:adjustRightInd w:val="0"/>
        <w:snapToGrid w:val="0"/>
        <w:spacing w:line="360" w:lineRule="auto"/>
        <w:ind w:firstLine="480" w:firstLineChars="200"/>
        <w:rPr>
          <w:rFonts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涉及以下情形的，由采购人承担：零星维修常用的水、暖、电料等耗材。</w:t>
      </w:r>
    </w:p>
    <w:p w14:paraId="286DF374">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（二）低值易耗品费用</w:t>
      </w:r>
    </w:p>
    <w:p w14:paraId="2506B181">
      <w:pPr>
        <w:adjustRightInd w:val="0"/>
        <w:snapToGrid w:val="0"/>
        <w:spacing w:line="360" w:lineRule="auto"/>
        <w:ind w:firstLine="600" w:firstLineChars="250"/>
        <w:jc w:val="left"/>
        <w:rPr>
          <w:rFonts w:ascii="宋体" w:hAnsi="宋体" w:cs="宋体"/>
          <w:bCs/>
          <w:sz w:val="24"/>
        </w:rPr>
      </w:pPr>
      <w:r>
        <w:rPr>
          <w:rFonts w:hint="eastAsia" w:ascii="宋体" w:hAnsi="宋体" w:cs="宋体"/>
          <w:bCs/>
          <w:sz w:val="24"/>
        </w:rPr>
        <w:t>涉及以下情形的，相关费用包含在物业管理服务采购合同金额之内，由中标人承担： 药品、喷壶、剪刀、电锯、绿化防护服、冬季苫盖、临时剪枝需要的高空作业设备租赁等项采购费用。</w:t>
      </w:r>
    </w:p>
    <w:p w14:paraId="28113017">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（三）苗木费用</w:t>
      </w:r>
    </w:p>
    <w:p w14:paraId="6BB6CA08">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涉及以下情形的，相关费用包含在物业管理服务采购合同金额之内，由中标人承担：物业服务范围内草坪、黄杨绿篱、黄杨球、鲜花绿植花箱以及树木的养护、补种、更换费用，根据实际情况由中标人承担。</w:t>
      </w:r>
    </w:p>
    <w:p w14:paraId="6B87FE9A">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（四）节约型公共机构建设相关要求</w:t>
      </w:r>
    </w:p>
    <w:p w14:paraId="3C479BAE">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中标人需针对本项目情况制定合理的节能减排实施方案、节能降耗工作措施以及绿色物业管理方案。中标人应协助采购人规范逐步配置节能设备设施，采用符合国家标准的灯具、电器等，定期对用能设备进行能耗监测和维护管理。熟悉管理区域能源消耗热点、设备效率等情况。及时发现并修复各类设施、设备的破损、渗漏部位。协助采购人开展节能宣传活动，负责公共区域节能宣传海报、标识的制作张贴。协助采购人做好节能统计工作。节电管理上：结合采购人单位演出等用能特点，加强照明巡查，优化照明方案，杜绝“白昼灯”、“长明灯”。配合采购人单位排练、演出需求，做好通风工作，按照夏季室内空调温度设置不低于26摄氏度、冬季室内不高于20摄氏度的标准设定温度。节水管理上：协助采购人采用节水器具，逐步更换改造不符合节能要求的器具。定期检查供水管网，及时修复漏点；绿化景观用水按需浇灌，保洁用水取用尾水和剩水。生活垃圾处理上：严格落实“四分类”法，对服务区域内所有垃圾进行分类处置，及时检修收集容器，协助采购人做好大件垃圾、厨余垃圾的运输、统计和监管工作。</w:t>
      </w:r>
    </w:p>
    <w:p w14:paraId="46B237F9">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（五）项目交接方案</w:t>
      </w:r>
    </w:p>
    <w:p w14:paraId="73523A1E">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 xml:space="preserve">为保障本项目平稳过渡，中标人需针对本项目情况作出过渡交接承诺以及制定交接方案，交接工作需严格遵循合规性、全面性、平稳过渡、责任明确，安全保密的原则。实现剧院后勤运维、设备设施、服务标准等核心业务无缝衔接，杜绝服务中断、安全隐患等情况。 </w:t>
      </w:r>
    </w:p>
    <w:p w14:paraId="1138FF03">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（六）特色服务</w:t>
      </w:r>
    </w:p>
    <w:p w14:paraId="1A914950">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采购人为话剧演出事业单位，结合剧场演出特点，保障剧院运营及服务品质保障，投标人可结合自身服务优势、创新服务形式自主制定特色服务方案（含在预算内），方案需充分适配演出事业单位运营特点，投标人所承诺的特色服务方案不得低于行业内同类项目常规标准，不得与基础物业服务内容重合。</w:t>
      </w:r>
    </w:p>
    <w:p w14:paraId="16201780">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（七）政策性采购需求</w:t>
      </w:r>
    </w:p>
    <w:p w14:paraId="49FEBD96">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50E81DA7">
      <w:pPr>
        <w:pStyle w:val="3"/>
      </w:pPr>
    </w:p>
    <w:p w14:paraId="44174BB3">
      <w:pPr>
        <w:widowControl/>
        <w:jc w:val="left"/>
        <w:rPr>
          <w:rFonts w:hint="eastAsia" w:ascii="楷体" w:hAnsi="楷体" w:eastAsia="楷体" w:cs="楷体"/>
          <w:b/>
          <w:kern w:val="0"/>
          <w:sz w:val="24"/>
          <w:lang w:bidi="ar"/>
        </w:rPr>
      </w:pPr>
      <w:r>
        <w:rPr>
          <w:rFonts w:hint="eastAsia" w:ascii="楷体" w:hAnsi="楷体" w:eastAsia="楷体" w:cs="楷体"/>
          <w:b/>
          <w:kern w:val="0"/>
          <w:sz w:val="24"/>
          <w:lang w:bidi="ar"/>
        </w:rPr>
        <w:t>注：本款涉及的零星维修材料、低值易耗品、苗木、客耗品等费用，不论是由</w:t>
      </w:r>
      <w:r>
        <w:rPr>
          <w:rFonts w:hint="eastAsia" w:ascii="宋体" w:hAnsi="宋体" w:cs="宋体"/>
          <w:bCs/>
          <w:sz w:val="24"/>
        </w:rPr>
        <w:t>中标人</w:t>
      </w:r>
      <w:r>
        <w:rPr>
          <w:rFonts w:hint="eastAsia" w:ascii="楷体" w:hAnsi="楷体" w:eastAsia="楷体" w:cs="楷体"/>
          <w:b/>
          <w:kern w:val="0"/>
          <w:sz w:val="24"/>
          <w:lang w:bidi="ar"/>
        </w:rPr>
        <w:t>，还是采购人承担，涉及的相关服务由</w:t>
      </w:r>
      <w:r>
        <w:rPr>
          <w:rFonts w:hint="eastAsia" w:ascii="宋体" w:hAnsi="宋体" w:cs="宋体"/>
          <w:bCs/>
          <w:sz w:val="24"/>
        </w:rPr>
        <w:t>中标人</w:t>
      </w:r>
      <w:r>
        <w:rPr>
          <w:rFonts w:hint="eastAsia" w:ascii="楷体" w:hAnsi="楷体" w:eastAsia="楷体" w:cs="楷体"/>
          <w:b/>
          <w:kern w:val="0"/>
          <w:sz w:val="24"/>
          <w:lang w:bidi="ar"/>
        </w:rPr>
        <w:t>承担，服务费用包含在物业服务项目合同金额之内。</w:t>
      </w:r>
    </w:p>
    <w:p w14:paraId="55B493FE">
      <w:pPr>
        <w:rPr>
          <w:rFonts w:hint="eastAsia" w:ascii="楷体" w:hAnsi="楷体" w:eastAsia="楷体" w:cs="楷体"/>
          <w:b/>
          <w:kern w:val="0"/>
          <w:sz w:val="24"/>
          <w:lang w:bidi="ar"/>
        </w:rPr>
      </w:pPr>
      <w:r>
        <w:rPr>
          <w:rFonts w:hint="eastAsia" w:ascii="楷体" w:hAnsi="楷体" w:eastAsia="楷体" w:cs="楷体"/>
          <w:b/>
          <w:kern w:val="0"/>
          <w:sz w:val="24"/>
          <w:lang w:bidi="ar"/>
        </w:rPr>
        <w:br w:type="page"/>
      </w:r>
    </w:p>
    <w:p w14:paraId="5A553384">
      <w:pPr>
        <w:pStyle w:val="2"/>
      </w:pPr>
      <w:bookmarkStart w:id="19" w:name="_GoBack"/>
      <w:bookmarkEnd w:id="19"/>
    </w:p>
    <w:p w14:paraId="5C6EC844">
      <w:pPr>
        <w:tabs>
          <w:tab w:val="left" w:pos="360"/>
          <w:tab w:val="left" w:pos="900"/>
        </w:tabs>
        <w:snapToGrid w:val="0"/>
        <w:spacing w:line="360" w:lineRule="auto"/>
        <w:jc w:val="center"/>
        <w:outlineLvl w:val="1"/>
        <w:rPr>
          <w:b/>
        </w:rPr>
      </w:pPr>
      <w:r>
        <w:rPr>
          <w:b/>
          <w:sz w:val="24"/>
        </w:rPr>
        <w:t>二、评标标准</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36"/>
        <w:gridCol w:w="866"/>
        <w:gridCol w:w="4490"/>
        <w:gridCol w:w="698"/>
        <w:gridCol w:w="1121"/>
      </w:tblGrid>
      <w:tr w14:paraId="00C5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2A5F1F5">
            <w:pPr>
              <w:jc w:val="center"/>
              <w:rPr>
                <w:b/>
                <w:bCs/>
                <w:sz w:val="24"/>
              </w:rPr>
            </w:pPr>
            <w:r>
              <w:rPr>
                <w:rFonts w:hint="eastAsia"/>
                <w:b/>
                <w:bCs/>
                <w:sz w:val="24"/>
              </w:rPr>
              <w:t>序号</w:t>
            </w:r>
          </w:p>
        </w:tc>
        <w:tc>
          <w:tcPr>
            <w:tcW w:w="1336" w:type="dxa"/>
            <w:vAlign w:val="center"/>
          </w:tcPr>
          <w:p w14:paraId="38761F93">
            <w:pPr>
              <w:jc w:val="center"/>
              <w:rPr>
                <w:b/>
                <w:bCs/>
                <w:sz w:val="24"/>
              </w:rPr>
            </w:pPr>
            <w:r>
              <w:rPr>
                <w:rFonts w:hint="eastAsia"/>
                <w:b/>
                <w:bCs/>
                <w:sz w:val="24"/>
              </w:rPr>
              <w:t>评分部分</w:t>
            </w:r>
          </w:p>
        </w:tc>
        <w:tc>
          <w:tcPr>
            <w:tcW w:w="866" w:type="dxa"/>
            <w:vAlign w:val="center"/>
          </w:tcPr>
          <w:p w14:paraId="7AD7975C">
            <w:pPr>
              <w:jc w:val="center"/>
              <w:rPr>
                <w:b/>
                <w:bCs/>
                <w:sz w:val="24"/>
              </w:rPr>
            </w:pPr>
            <w:r>
              <w:rPr>
                <w:rFonts w:hint="eastAsia"/>
                <w:b/>
                <w:bCs/>
                <w:sz w:val="24"/>
              </w:rPr>
              <w:t>评分因素</w:t>
            </w:r>
          </w:p>
        </w:tc>
        <w:tc>
          <w:tcPr>
            <w:tcW w:w="4490" w:type="dxa"/>
            <w:vAlign w:val="center"/>
          </w:tcPr>
          <w:p w14:paraId="55F18843">
            <w:pPr>
              <w:jc w:val="center"/>
              <w:rPr>
                <w:b/>
                <w:bCs/>
                <w:sz w:val="24"/>
              </w:rPr>
            </w:pPr>
            <w:r>
              <w:rPr>
                <w:rFonts w:hint="eastAsia"/>
                <w:b/>
                <w:bCs/>
                <w:sz w:val="24"/>
              </w:rPr>
              <w:t>评分标准</w:t>
            </w:r>
          </w:p>
        </w:tc>
        <w:tc>
          <w:tcPr>
            <w:tcW w:w="698" w:type="dxa"/>
            <w:vAlign w:val="center"/>
          </w:tcPr>
          <w:p w14:paraId="6329C227">
            <w:pPr>
              <w:jc w:val="center"/>
              <w:rPr>
                <w:b/>
                <w:bCs/>
                <w:sz w:val="24"/>
              </w:rPr>
            </w:pPr>
            <w:r>
              <w:rPr>
                <w:rFonts w:hint="eastAsia"/>
                <w:b/>
                <w:bCs/>
                <w:sz w:val="24"/>
              </w:rPr>
              <w:t>分值</w:t>
            </w:r>
          </w:p>
        </w:tc>
        <w:tc>
          <w:tcPr>
            <w:tcW w:w="1121" w:type="dxa"/>
            <w:vAlign w:val="center"/>
          </w:tcPr>
          <w:p w14:paraId="3949BBD2">
            <w:pPr>
              <w:jc w:val="center"/>
              <w:rPr>
                <w:b/>
                <w:bCs/>
                <w:sz w:val="24"/>
              </w:rPr>
            </w:pPr>
            <w:r>
              <w:rPr>
                <w:rFonts w:hint="eastAsia"/>
                <w:b/>
                <w:bCs/>
                <w:sz w:val="24"/>
              </w:rPr>
              <w:t>分值属性</w:t>
            </w:r>
          </w:p>
        </w:tc>
      </w:tr>
      <w:tr w14:paraId="5675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90BDE84">
            <w:pPr>
              <w:jc w:val="left"/>
              <w:rPr>
                <w:sz w:val="24"/>
              </w:rPr>
            </w:pPr>
            <w:r>
              <w:rPr>
                <w:sz w:val="24"/>
              </w:rPr>
              <w:t>1</w:t>
            </w:r>
          </w:p>
        </w:tc>
        <w:tc>
          <w:tcPr>
            <w:tcW w:w="1336" w:type="dxa"/>
            <w:vAlign w:val="center"/>
          </w:tcPr>
          <w:p w14:paraId="43A56845">
            <w:pPr>
              <w:jc w:val="left"/>
              <w:rPr>
                <w:sz w:val="24"/>
              </w:rPr>
            </w:pPr>
            <w:r>
              <w:rPr>
                <w:rFonts w:hint="eastAsia"/>
                <w:sz w:val="24"/>
              </w:rPr>
              <w:t>价格部分</w:t>
            </w:r>
          </w:p>
          <w:p w14:paraId="170D553D">
            <w:pPr>
              <w:jc w:val="left"/>
              <w:rPr>
                <w:sz w:val="24"/>
              </w:rPr>
            </w:pPr>
            <w:r>
              <w:rPr>
                <w:rFonts w:hint="eastAsia"/>
                <w:sz w:val="24"/>
              </w:rPr>
              <w:t>（</w:t>
            </w:r>
            <w:r>
              <w:rPr>
                <w:sz w:val="24"/>
              </w:rPr>
              <w:t>15</w:t>
            </w:r>
            <w:r>
              <w:rPr>
                <w:rFonts w:hint="eastAsia"/>
                <w:sz w:val="24"/>
              </w:rPr>
              <w:t>分）</w:t>
            </w:r>
          </w:p>
        </w:tc>
        <w:tc>
          <w:tcPr>
            <w:tcW w:w="866" w:type="dxa"/>
            <w:vAlign w:val="center"/>
          </w:tcPr>
          <w:p w14:paraId="4233A98B">
            <w:pPr>
              <w:jc w:val="left"/>
              <w:rPr>
                <w:sz w:val="24"/>
              </w:rPr>
            </w:pPr>
            <w:r>
              <w:rPr>
                <w:rFonts w:hint="eastAsia"/>
                <w:sz w:val="24"/>
              </w:rPr>
              <w:t>价格</w:t>
            </w:r>
          </w:p>
        </w:tc>
        <w:tc>
          <w:tcPr>
            <w:tcW w:w="4490" w:type="dxa"/>
            <w:vAlign w:val="center"/>
          </w:tcPr>
          <w:p w14:paraId="45355530">
            <w:pPr>
              <w:jc w:val="left"/>
              <w:rPr>
                <w:szCs w:val="21"/>
              </w:rPr>
            </w:pPr>
            <w:r>
              <w:rPr>
                <w:szCs w:val="21"/>
              </w:rPr>
              <w:t>满足招标文件要求且投标价格最低的投标报价为评标基准价，其价格分为满分。其他投标人的价格分统一按照下列公式计算：</w:t>
            </w:r>
          </w:p>
          <w:p w14:paraId="7B51EE29">
            <w:pPr>
              <w:jc w:val="left"/>
              <w:rPr>
                <w:szCs w:val="21"/>
              </w:rPr>
            </w:pPr>
            <w:r>
              <w:rPr>
                <w:szCs w:val="21"/>
              </w:rPr>
              <w:t>投标报价得分＝（评标基准价/投标报价）×分值。</w:t>
            </w:r>
          </w:p>
          <w:p w14:paraId="2DF13B67">
            <w:pPr>
              <w:jc w:val="left"/>
              <w:rPr>
                <w:sz w:val="24"/>
              </w:rPr>
            </w:pPr>
            <w:r>
              <w:rPr>
                <w:szCs w:val="21"/>
              </w:rPr>
              <w:t>此处投标报价指经过报价修正，及因落实政府采购政策进行价格调整后的报价，详见第四章《评标程序、评标方法和评标标准》2.4及2.5。</w:t>
            </w:r>
          </w:p>
        </w:tc>
        <w:tc>
          <w:tcPr>
            <w:tcW w:w="698" w:type="dxa"/>
            <w:vAlign w:val="center"/>
          </w:tcPr>
          <w:p w14:paraId="3E400DFA">
            <w:pPr>
              <w:jc w:val="left"/>
              <w:rPr>
                <w:sz w:val="24"/>
              </w:rPr>
            </w:pPr>
            <w:r>
              <w:rPr>
                <w:rFonts w:hint="eastAsia"/>
                <w:sz w:val="24"/>
              </w:rPr>
              <w:t>1</w:t>
            </w:r>
            <w:r>
              <w:rPr>
                <w:sz w:val="24"/>
              </w:rPr>
              <w:t>5</w:t>
            </w:r>
          </w:p>
        </w:tc>
        <w:tc>
          <w:tcPr>
            <w:tcW w:w="1121" w:type="dxa"/>
            <w:vAlign w:val="center"/>
          </w:tcPr>
          <w:p w14:paraId="5CFEBEE9">
            <w:pPr>
              <w:jc w:val="left"/>
              <w:rPr>
                <w:sz w:val="24"/>
              </w:rPr>
            </w:pPr>
            <w:r>
              <w:rPr>
                <w:rFonts w:hint="eastAsia"/>
                <w:szCs w:val="21"/>
              </w:rPr>
              <w:t>客观</w:t>
            </w:r>
          </w:p>
        </w:tc>
      </w:tr>
      <w:tr w14:paraId="3FEC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AE21A27">
            <w:pPr>
              <w:jc w:val="center"/>
              <w:rPr>
                <w:sz w:val="24"/>
              </w:rPr>
            </w:pPr>
            <w:r>
              <w:rPr>
                <w:sz w:val="24"/>
              </w:rPr>
              <w:t>2</w:t>
            </w:r>
          </w:p>
        </w:tc>
        <w:tc>
          <w:tcPr>
            <w:tcW w:w="1336" w:type="dxa"/>
            <w:vMerge w:val="restart"/>
            <w:vAlign w:val="center"/>
          </w:tcPr>
          <w:p w14:paraId="1832FFB3">
            <w:pPr>
              <w:rPr>
                <w:sz w:val="24"/>
              </w:rPr>
            </w:pPr>
            <w:r>
              <w:rPr>
                <w:rFonts w:hint="eastAsia"/>
                <w:sz w:val="24"/>
              </w:rPr>
              <w:t>商务部分</w:t>
            </w:r>
          </w:p>
          <w:p w14:paraId="32109C58">
            <w:pPr>
              <w:rPr>
                <w:sz w:val="24"/>
              </w:rPr>
            </w:pPr>
            <w:r>
              <w:rPr>
                <w:rFonts w:hint="eastAsia"/>
                <w:sz w:val="24"/>
              </w:rPr>
              <w:t>（</w:t>
            </w:r>
            <w:r>
              <w:rPr>
                <w:sz w:val="24"/>
              </w:rPr>
              <w:t>37</w:t>
            </w:r>
            <w:r>
              <w:rPr>
                <w:rFonts w:hint="eastAsia"/>
                <w:sz w:val="24"/>
              </w:rPr>
              <w:t>分）</w:t>
            </w:r>
          </w:p>
        </w:tc>
        <w:tc>
          <w:tcPr>
            <w:tcW w:w="866" w:type="dxa"/>
          </w:tcPr>
          <w:p w14:paraId="0C46582B">
            <w:pPr>
              <w:rPr>
                <w:sz w:val="24"/>
              </w:rPr>
            </w:pPr>
            <w:r>
              <w:rPr>
                <w:rFonts w:hint="eastAsia"/>
                <w:szCs w:val="21"/>
              </w:rPr>
              <w:t>类似项目业绩</w:t>
            </w:r>
          </w:p>
        </w:tc>
        <w:tc>
          <w:tcPr>
            <w:tcW w:w="4490" w:type="dxa"/>
          </w:tcPr>
          <w:p w14:paraId="627AA4E3">
            <w:pPr>
              <w:widowControl/>
              <w:rPr>
                <w:szCs w:val="21"/>
              </w:rPr>
            </w:pPr>
            <w:r>
              <w:rPr>
                <w:rFonts w:hint="eastAsia"/>
                <w:szCs w:val="21"/>
              </w:rPr>
              <w:t>投标人须提供202</w:t>
            </w:r>
            <w:r>
              <w:rPr>
                <w:szCs w:val="21"/>
              </w:rPr>
              <w:t>3</w:t>
            </w:r>
            <w:r>
              <w:rPr>
                <w:rFonts w:hint="eastAsia"/>
                <w:szCs w:val="21"/>
              </w:rPr>
              <w:t>年1月1日（以合同签订时间为准）至投标截止日已完成或正在履约的类似项目物业服务合同。</w:t>
            </w:r>
            <w:r>
              <w:rPr>
                <w:rFonts w:hint="eastAsia"/>
                <w:szCs w:val="21"/>
              </w:rPr>
              <w:br w:type="textWrapping"/>
            </w:r>
            <w:r>
              <w:rPr>
                <w:rFonts w:hint="eastAsia"/>
                <w:szCs w:val="21"/>
              </w:rPr>
              <w:t>类似项目要求：</w:t>
            </w:r>
            <w:r>
              <w:rPr>
                <w:rFonts w:hint="eastAsia"/>
                <w:szCs w:val="21"/>
              </w:rPr>
              <w:br w:type="textWrapping"/>
            </w:r>
            <w:r>
              <w:rPr>
                <w:rFonts w:hint="eastAsia"/>
                <w:szCs w:val="21"/>
              </w:rPr>
              <w:t>（1）项目业态为非住宅类；</w:t>
            </w:r>
            <w:r>
              <w:rPr>
                <w:rFonts w:hint="eastAsia"/>
                <w:szCs w:val="21"/>
              </w:rPr>
              <w:br w:type="textWrapping"/>
            </w:r>
            <w:r>
              <w:rPr>
                <w:rFonts w:hint="eastAsia"/>
                <w:szCs w:val="21"/>
              </w:rPr>
              <w:t>（2）服务内容需至少包含工程运维服务、保洁服务；</w:t>
            </w:r>
          </w:p>
          <w:p w14:paraId="6EEFE1A2">
            <w:pPr>
              <w:rPr>
                <w:sz w:val="24"/>
              </w:rPr>
            </w:pPr>
            <w:r>
              <w:rPr>
                <w:rFonts w:hint="eastAsia"/>
                <w:szCs w:val="21"/>
              </w:rPr>
              <w:t>本项最高</w:t>
            </w:r>
            <w:r>
              <w:rPr>
                <w:rFonts w:hint="eastAsia"/>
                <w:szCs w:val="21"/>
                <w:lang w:val="en-US" w:eastAsia="zh-CN"/>
              </w:rPr>
              <w:t>10</w:t>
            </w:r>
            <w:r>
              <w:rPr>
                <w:rFonts w:hint="eastAsia"/>
                <w:szCs w:val="21"/>
              </w:rPr>
              <w:t>分，每提供一个得</w:t>
            </w:r>
            <w:r>
              <w:rPr>
                <w:szCs w:val="21"/>
              </w:rPr>
              <w:t>2</w:t>
            </w:r>
            <w:r>
              <w:rPr>
                <w:rFonts w:hint="eastAsia"/>
                <w:szCs w:val="21"/>
              </w:rPr>
              <w:t>分。以上业绩需提供合同首页、价格页、服务内容页、服务期限页、签字盖章页复印件，劳务合同不计分。</w:t>
            </w:r>
          </w:p>
        </w:tc>
        <w:tc>
          <w:tcPr>
            <w:tcW w:w="698" w:type="dxa"/>
          </w:tcPr>
          <w:p w14:paraId="0C8991F7">
            <w:pPr>
              <w:rPr>
                <w:rFonts w:hint="default" w:eastAsia="宋体"/>
                <w:sz w:val="24"/>
                <w:lang w:val="en-US" w:eastAsia="zh-CN"/>
              </w:rPr>
            </w:pPr>
            <w:r>
              <w:rPr>
                <w:rFonts w:hint="eastAsia"/>
                <w:szCs w:val="21"/>
                <w:lang w:val="en-US" w:eastAsia="zh-CN"/>
              </w:rPr>
              <w:t>10</w:t>
            </w:r>
          </w:p>
        </w:tc>
        <w:tc>
          <w:tcPr>
            <w:tcW w:w="1121" w:type="dxa"/>
          </w:tcPr>
          <w:p w14:paraId="012FBE73">
            <w:pPr>
              <w:rPr>
                <w:sz w:val="24"/>
              </w:rPr>
            </w:pPr>
            <w:r>
              <w:rPr>
                <w:rFonts w:hint="eastAsia"/>
                <w:szCs w:val="21"/>
              </w:rPr>
              <w:t>客观</w:t>
            </w:r>
          </w:p>
        </w:tc>
      </w:tr>
      <w:tr w14:paraId="5108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90BED2B">
            <w:pPr>
              <w:jc w:val="center"/>
              <w:rPr>
                <w:rFonts w:hint="eastAsia" w:eastAsia="宋体"/>
                <w:sz w:val="24"/>
                <w:lang w:eastAsia="zh-CN"/>
              </w:rPr>
            </w:pPr>
            <w:r>
              <w:rPr>
                <w:rFonts w:hint="eastAsia"/>
                <w:sz w:val="24"/>
                <w:lang w:val="en-US" w:eastAsia="zh-CN"/>
              </w:rPr>
              <w:t>3</w:t>
            </w:r>
          </w:p>
        </w:tc>
        <w:tc>
          <w:tcPr>
            <w:tcW w:w="1336" w:type="dxa"/>
            <w:vMerge w:val="continue"/>
          </w:tcPr>
          <w:p w14:paraId="1BA4959A">
            <w:pPr>
              <w:rPr>
                <w:sz w:val="24"/>
              </w:rPr>
            </w:pPr>
          </w:p>
        </w:tc>
        <w:tc>
          <w:tcPr>
            <w:tcW w:w="866" w:type="dxa"/>
          </w:tcPr>
          <w:p w14:paraId="7FB9414F">
            <w:pPr>
              <w:rPr>
                <w:sz w:val="24"/>
              </w:rPr>
            </w:pPr>
            <w:r>
              <w:rPr>
                <w:rFonts w:hint="eastAsia"/>
                <w:szCs w:val="21"/>
              </w:rPr>
              <w:t>管理体系认证</w:t>
            </w:r>
          </w:p>
        </w:tc>
        <w:tc>
          <w:tcPr>
            <w:tcW w:w="4490" w:type="dxa"/>
          </w:tcPr>
          <w:p w14:paraId="246BA415">
            <w:pPr>
              <w:rPr>
                <w:szCs w:val="21"/>
              </w:rPr>
            </w:pPr>
            <w:r>
              <w:rPr>
                <w:rFonts w:hint="eastAsia"/>
                <w:szCs w:val="21"/>
              </w:rPr>
              <w:t>投标人具有有效的质量管理体系认证、环境管理体系认证、职业健康安全管理体系认证文件，</w:t>
            </w:r>
            <w:r>
              <w:t xml:space="preserve"> </w:t>
            </w:r>
          </w:p>
          <w:p w14:paraId="33839E74">
            <w:pPr>
              <w:rPr>
                <w:rFonts w:hint="eastAsia"/>
                <w:szCs w:val="21"/>
              </w:rPr>
            </w:pPr>
            <w:r>
              <w:rPr>
                <w:rFonts w:hint="eastAsia"/>
                <w:szCs w:val="21"/>
              </w:rPr>
              <w:t>本项最高</w:t>
            </w:r>
            <w:r>
              <w:rPr>
                <w:rFonts w:hint="eastAsia"/>
                <w:szCs w:val="21"/>
                <w:lang w:val="en-US" w:eastAsia="zh-CN"/>
              </w:rPr>
              <w:t>9</w:t>
            </w:r>
            <w:r>
              <w:rPr>
                <w:rFonts w:hint="eastAsia"/>
                <w:szCs w:val="21"/>
              </w:rPr>
              <w:t>分，每提供一个得</w:t>
            </w:r>
            <w:r>
              <w:rPr>
                <w:rFonts w:hint="eastAsia"/>
                <w:szCs w:val="21"/>
                <w:lang w:val="en-US" w:eastAsia="zh-CN"/>
              </w:rPr>
              <w:t>3</w:t>
            </w:r>
            <w:r>
              <w:rPr>
                <w:rFonts w:hint="eastAsia"/>
                <w:szCs w:val="21"/>
              </w:rPr>
              <w:t>分。</w:t>
            </w:r>
          </w:p>
          <w:p w14:paraId="1069FE74">
            <w:pPr>
              <w:rPr>
                <w:rFonts w:hint="eastAsia" w:eastAsia="宋体"/>
                <w:szCs w:val="21"/>
                <w:lang w:eastAsia="zh-CN"/>
              </w:rPr>
            </w:pPr>
            <w:r>
              <w:rPr>
                <w:rFonts w:hint="eastAsia"/>
                <w:szCs w:val="21"/>
              </w:rPr>
              <w:t>以上证书需提供有效期内的证书扫描件及全国认证认可信息公共服务平台（http://cx.cnca.cn/CertECloud/index/index/page）的查询截图。</w:t>
            </w:r>
            <w:r>
              <w:rPr>
                <w:rFonts w:hint="eastAsia"/>
              </w:rPr>
              <w:t>须提供有效期内的证书复印件和证书年度监督审核通过的相关证明材料(新办证书不用提供年度监督审核证明)</w:t>
            </w:r>
            <w:r>
              <w:rPr>
                <w:rFonts w:hint="eastAsia"/>
                <w:lang w:eastAsia="zh-CN"/>
              </w:rPr>
              <w:t>。</w:t>
            </w:r>
          </w:p>
        </w:tc>
        <w:tc>
          <w:tcPr>
            <w:tcW w:w="698" w:type="dxa"/>
          </w:tcPr>
          <w:p w14:paraId="500A4A54">
            <w:pPr>
              <w:rPr>
                <w:rFonts w:hint="eastAsia" w:eastAsia="宋体"/>
                <w:sz w:val="24"/>
                <w:lang w:eastAsia="zh-CN"/>
              </w:rPr>
            </w:pPr>
            <w:r>
              <w:rPr>
                <w:rFonts w:hint="eastAsia"/>
                <w:szCs w:val="21"/>
                <w:lang w:val="en-US" w:eastAsia="zh-CN"/>
              </w:rPr>
              <w:t>9</w:t>
            </w:r>
          </w:p>
        </w:tc>
        <w:tc>
          <w:tcPr>
            <w:tcW w:w="1121" w:type="dxa"/>
          </w:tcPr>
          <w:p w14:paraId="1862762B">
            <w:pPr>
              <w:rPr>
                <w:sz w:val="24"/>
              </w:rPr>
            </w:pPr>
            <w:r>
              <w:rPr>
                <w:rFonts w:hint="eastAsia"/>
                <w:szCs w:val="21"/>
              </w:rPr>
              <w:t>客观</w:t>
            </w:r>
          </w:p>
        </w:tc>
      </w:tr>
      <w:tr w14:paraId="520B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777" w:type="dxa"/>
            <w:vMerge w:val="restart"/>
            <w:vAlign w:val="center"/>
          </w:tcPr>
          <w:p w14:paraId="5EC5E721">
            <w:pPr>
              <w:jc w:val="center"/>
              <w:rPr>
                <w:rFonts w:hint="eastAsia" w:eastAsia="宋体"/>
                <w:sz w:val="24"/>
                <w:lang w:eastAsia="zh-CN"/>
              </w:rPr>
            </w:pPr>
            <w:r>
              <w:rPr>
                <w:rFonts w:hint="eastAsia"/>
                <w:sz w:val="24"/>
                <w:lang w:val="en-US" w:eastAsia="zh-CN"/>
              </w:rPr>
              <w:t>4</w:t>
            </w:r>
          </w:p>
        </w:tc>
        <w:tc>
          <w:tcPr>
            <w:tcW w:w="1336" w:type="dxa"/>
            <w:vMerge w:val="continue"/>
          </w:tcPr>
          <w:p w14:paraId="7B8F0965">
            <w:pPr>
              <w:rPr>
                <w:sz w:val="24"/>
              </w:rPr>
            </w:pPr>
          </w:p>
        </w:tc>
        <w:tc>
          <w:tcPr>
            <w:tcW w:w="866" w:type="dxa"/>
            <w:vMerge w:val="restart"/>
          </w:tcPr>
          <w:p w14:paraId="2A9E3A29">
            <w:pPr>
              <w:rPr>
                <w:sz w:val="24"/>
              </w:rPr>
            </w:pPr>
            <w:r>
              <w:rPr>
                <w:rFonts w:hint="eastAsia"/>
                <w:sz w:val="24"/>
              </w:rPr>
              <w:t>物业经理</w:t>
            </w:r>
          </w:p>
        </w:tc>
        <w:tc>
          <w:tcPr>
            <w:tcW w:w="4490" w:type="dxa"/>
          </w:tcPr>
          <w:p w14:paraId="5EEF6B95">
            <w:pPr>
              <w:rPr>
                <w:szCs w:val="21"/>
              </w:rPr>
            </w:pPr>
            <w:r>
              <w:rPr>
                <w:rFonts w:hint="eastAsia"/>
                <w:szCs w:val="21"/>
              </w:rPr>
              <w:t>物业经理年龄</w:t>
            </w:r>
            <w:r>
              <w:rPr>
                <w:szCs w:val="21"/>
              </w:rPr>
              <w:t>50</w:t>
            </w:r>
            <w:r>
              <w:rPr>
                <w:rFonts w:hint="eastAsia"/>
                <w:szCs w:val="21"/>
              </w:rPr>
              <w:t>岁（含）以下，具有8年（含）以上类似项目管理经验，得</w:t>
            </w:r>
            <w:r>
              <w:rPr>
                <w:rFonts w:hint="eastAsia"/>
                <w:szCs w:val="21"/>
                <w:lang w:val="en-US" w:eastAsia="zh-CN"/>
              </w:rPr>
              <w:t>5</w:t>
            </w:r>
            <w:r>
              <w:rPr>
                <w:rFonts w:hint="eastAsia"/>
                <w:szCs w:val="21"/>
              </w:rPr>
              <w:t>分；</w:t>
            </w:r>
          </w:p>
          <w:p w14:paraId="63AD15B2">
            <w:pPr>
              <w:rPr>
                <w:szCs w:val="21"/>
              </w:rPr>
            </w:pPr>
            <w:r>
              <w:rPr>
                <w:rFonts w:hint="eastAsia"/>
                <w:szCs w:val="21"/>
              </w:rPr>
              <w:t>物业经理年龄</w:t>
            </w:r>
            <w:r>
              <w:rPr>
                <w:szCs w:val="21"/>
              </w:rPr>
              <w:t>50</w:t>
            </w:r>
            <w:r>
              <w:rPr>
                <w:rFonts w:hint="eastAsia"/>
                <w:szCs w:val="21"/>
              </w:rPr>
              <w:t>岁（含）以下，具有6年（含）以上类似项目管理经验，得</w:t>
            </w:r>
            <w:r>
              <w:rPr>
                <w:rFonts w:hint="eastAsia"/>
                <w:szCs w:val="21"/>
                <w:lang w:val="en-US" w:eastAsia="zh-CN"/>
              </w:rPr>
              <w:t>3</w:t>
            </w:r>
            <w:r>
              <w:rPr>
                <w:rFonts w:hint="eastAsia"/>
                <w:szCs w:val="21"/>
              </w:rPr>
              <w:t>分；</w:t>
            </w:r>
          </w:p>
          <w:p w14:paraId="649A82B0">
            <w:pPr>
              <w:rPr>
                <w:szCs w:val="21"/>
              </w:rPr>
            </w:pPr>
            <w:r>
              <w:rPr>
                <w:rFonts w:hint="eastAsia"/>
                <w:szCs w:val="21"/>
              </w:rPr>
              <w:t>物业经理年龄</w:t>
            </w:r>
            <w:r>
              <w:rPr>
                <w:szCs w:val="21"/>
              </w:rPr>
              <w:t>50</w:t>
            </w:r>
            <w:r>
              <w:rPr>
                <w:rFonts w:hint="eastAsia"/>
                <w:szCs w:val="21"/>
              </w:rPr>
              <w:t>岁（含）以下，具有5（含）年以上类似项目管理经验，得</w:t>
            </w:r>
            <w:r>
              <w:rPr>
                <w:szCs w:val="21"/>
              </w:rPr>
              <w:t>1</w:t>
            </w:r>
            <w:r>
              <w:rPr>
                <w:rFonts w:hint="eastAsia"/>
                <w:szCs w:val="21"/>
              </w:rPr>
              <w:t>分；</w:t>
            </w:r>
          </w:p>
          <w:p w14:paraId="3EEDC4E4">
            <w:pPr>
              <w:rPr>
                <w:rFonts w:hint="eastAsia"/>
                <w:szCs w:val="21"/>
              </w:rPr>
            </w:pPr>
            <w:r>
              <w:rPr>
                <w:rFonts w:hint="eastAsia"/>
                <w:szCs w:val="21"/>
              </w:rPr>
              <w:t>物业经理类似项目管理经验不足五年或不具备类似项目管理经验，不得分。</w:t>
            </w:r>
          </w:p>
          <w:p w14:paraId="11FD15AB">
            <w:pPr>
              <w:rPr>
                <w:rFonts w:hint="eastAsia" w:eastAsia="宋体"/>
                <w:lang w:eastAsia="zh-CN"/>
              </w:rPr>
            </w:pPr>
            <w:r>
              <w:rPr>
                <w:rFonts w:hint="eastAsia"/>
                <w:szCs w:val="21"/>
                <w:lang w:eastAsia="zh-CN"/>
              </w:rPr>
              <w:t>提供身份证复印件、简历或合同复印件。</w:t>
            </w:r>
          </w:p>
        </w:tc>
        <w:tc>
          <w:tcPr>
            <w:tcW w:w="698" w:type="dxa"/>
          </w:tcPr>
          <w:p w14:paraId="787EA9D5">
            <w:pPr>
              <w:rPr>
                <w:rFonts w:hint="eastAsia" w:eastAsia="宋体"/>
                <w:sz w:val="24"/>
                <w:lang w:eastAsia="zh-CN"/>
              </w:rPr>
            </w:pPr>
            <w:r>
              <w:rPr>
                <w:rFonts w:hint="eastAsia"/>
                <w:szCs w:val="21"/>
                <w:highlight w:val="none"/>
                <w:lang w:val="en-US" w:eastAsia="zh-CN"/>
              </w:rPr>
              <w:t>5</w:t>
            </w:r>
          </w:p>
        </w:tc>
        <w:tc>
          <w:tcPr>
            <w:tcW w:w="1121" w:type="dxa"/>
            <w:vMerge w:val="restart"/>
          </w:tcPr>
          <w:p w14:paraId="7BDD7754">
            <w:pPr>
              <w:rPr>
                <w:sz w:val="24"/>
              </w:rPr>
            </w:pPr>
            <w:r>
              <w:rPr>
                <w:rFonts w:hint="eastAsia"/>
                <w:szCs w:val="21"/>
              </w:rPr>
              <w:t>客观</w:t>
            </w:r>
          </w:p>
        </w:tc>
      </w:tr>
      <w:tr w14:paraId="2C05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77" w:type="dxa"/>
            <w:vMerge w:val="continue"/>
            <w:vAlign w:val="center"/>
          </w:tcPr>
          <w:p w14:paraId="21608475">
            <w:pPr>
              <w:jc w:val="center"/>
              <w:rPr>
                <w:sz w:val="24"/>
              </w:rPr>
            </w:pPr>
          </w:p>
        </w:tc>
        <w:tc>
          <w:tcPr>
            <w:tcW w:w="1336" w:type="dxa"/>
            <w:vMerge w:val="continue"/>
          </w:tcPr>
          <w:p w14:paraId="6A4BC3FC">
            <w:pPr>
              <w:rPr>
                <w:sz w:val="24"/>
              </w:rPr>
            </w:pPr>
          </w:p>
        </w:tc>
        <w:tc>
          <w:tcPr>
            <w:tcW w:w="866" w:type="dxa"/>
            <w:vMerge w:val="continue"/>
          </w:tcPr>
          <w:p w14:paraId="29222877">
            <w:pPr>
              <w:rPr>
                <w:sz w:val="24"/>
              </w:rPr>
            </w:pPr>
          </w:p>
        </w:tc>
        <w:tc>
          <w:tcPr>
            <w:tcW w:w="4490" w:type="dxa"/>
          </w:tcPr>
          <w:p w14:paraId="1E2A0A86">
            <w:pPr>
              <w:rPr>
                <w:szCs w:val="21"/>
              </w:rPr>
            </w:pPr>
            <w:r>
              <w:rPr>
                <w:rFonts w:hint="eastAsia"/>
                <w:szCs w:val="21"/>
              </w:rPr>
              <w:t>物业经理具有本科（含）以上学历，得</w:t>
            </w:r>
            <w:r>
              <w:rPr>
                <w:szCs w:val="21"/>
              </w:rPr>
              <w:t>3</w:t>
            </w:r>
            <w:r>
              <w:rPr>
                <w:rFonts w:hint="eastAsia"/>
                <w:szCs w:val="21"/>
              </w:rPr>
              <w:t>分，否则不得分；</w:t>
            </w:r>
          </w:p>
          <w:p w14:paraId="4CF05732">
            <w:pPr>
              <w:rPr>
                <w:szCs w:val="21"/>
              </w:rPr>
            </w:pPr>
            <w:r>
              <w:rPr>
                <w:rFonts w:hint="eastAsia"/>
                <w:szCs w:val="21"/>
              </w:rPr>
              <w:t>以上需提供学信网截图或毕业证复印件。</w:t>
            </w:r>
          </w:p>
        </w:tc>
        <w:tc>
          <w:tcPr>
            <w:tcW w:w="698" w:type="dxa"/>
          </w:tcPr>
          <w:p w14:paraId="14FAB902">
            <w:pPr>
              <w:rPr>
                <w:rFonts w:hint="eastAsia" w:eastAsia="宋体"/>
                <w:szCs w:val="21"/>
                <w:lang w:val="en-US" w:eastAsia="zh-CN"/>
              </w:rPr>
            </w:pPr>
            <w:r>
              <w:rPr>
                <w:rFonts w:hint="eastAsia"/>
                <w:szCs w:val="21"/>
                <w:lang w:val="en-US" w:eastAsia="zh-CN"/>
              </w:rPr>
              <w:t>3</w:t>
            </w:r>
          </w:p>
        </w:tc>
        <w:tc>
          <w:tcPr>
            <w:tcW w:w="1121" w:type="dxa"/>
            <w:vMerge w:val="continue"/>
          </w:tcPr>
          <w:p w14:paraId="2C5ABA06">
            <w:pPr>
              <w:rPr>
                <w:szCs w:val="21"/>
              </w:rPr>
            </w:pPr>
          </w:p>
        </w:tc>
      </w:tr>
      <w:tr w14:paraId="3D68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458DEE7">
            <w:pPr>
              <w:jc w:val="center"/>
              <w:rPr>
                <w:rFonts w:hint="eastAsia" w:eastAsia="宋体"/>
                <w:sz w:val="24"/>
                <w:lang w:eastAsia="zh-CN"/>
              </w:rPr>
            </w:pPr>
            <w:r>
              <w:rPr>
                <w:rFonts w:hint="eastAsia"/>
                <w:sz w:val="24"/>
                <w:lang w:val="en-US" w:eastAsia="zh-CN"/>
              </w:rPr>
              <w:t>5</w:t>
            </w:r>
          </w:p>
        </w:tc>
        <w:tc>
          <w:tcPr>
            <w:tcW w:w="1336" w:type="dxa"/>
            <w:vMerge w:val="continue"/>
          </w:tcPr>
          <w:p w14:paraId="70C8140D">
            <w:pPr>
              <w:rPr>
                <w:sz w:val="24"/>
              </w:rPr>
            </w:pPr>
          </w:p>
        </w:tc>
        <w:tc>
          <w:tcPr>
            <w:tcW w:w="866" w:type="dxa"/>
          </w:tcPr>
          <w:p w14:paraId="250818CA">
            <w:pPr>
              <w:rPr>
                <w:szCs w:val="21"/>
              </w:rPr>
            </w:pPr>
            <w:r>
              <w:rPr>
                <w:rFonts w:hint="eastAsia"/>
                <w:szCs w:val="21"/>
              </w:rPr>
              <w:t>服务团队</w:t>
            </w:r>
          </w:p>
        </w:tc>
        <w:tc>
          <w:tcPr>
            <w:tcW w:w="4490" w:type="dxa"/>
          </w:tcPr>
          <w:p w14:paraId="41D7F4A2">
            <w:pPr>
              <w:widowControl/>
              <w:numPr>
                <w:ilvl w:val="0"/>
                <w:numId w:val="10"/>
              </w:numPr>
              <w:rPr>
                <w:szCs w:val="21"/>
                <w:highlight w:val="none"/>
              </w:rPr>
            </w:pPr>
            <w:r>
              <w:rPr>
                <w:rFonts w:hint="eastAsia"/>
                <w:szCs w:val="21"/>
                <w:highlight w:val="none"/>
              </w:rPr>
              <w:t>项目主管（</w:t>
            </w:r>
            <w:r>
              <w:rPr>
                <w:rFonts w:hint="eastAsia"/>
                <w:szCs w:val="21"/>
                <w:highlight w:val="none"/>
                <w:lang w:val="en-US" w:eastAsia="zh-CN"/>
              </w:rPr>
              <w:t>3</w:t>
            </w:r>
            <w:r>
              <w:rPr>
                <w:rFonts w:hint="eastAsia"/>
                <w:szCs w:val="21"/>
                <w:highlight w:val="none"/>
              </w:rPr>
              <w:t>分）</w:t>
            </w:r>
          </w:p>
          <w:p w14:paraId="193C1A97">
            <w:pPr>
              <w:widowControl/>
              <w:rPr>
                <w:szCs w:val="21"/>
                <w:highlight w:val="none"/>
              </w:rPr>
            </w:pPr>
            <w:r>
              <w:rPr>
                <w:szCs w:val="21"/>
                <w:highlight w:val="none"/>
              </w:rPr>
              <w:t xml:space="preserve">具有专科（含）以上学历，50 </w:t>
            </w:r>
            <w:r>
              <w:rPr>
                <w:rFonts w:hint="eastAsia"/>
                <w:szCs w:val="21"/>
                <w:highlight w:val="none"/>
              </w:rPr>
              <w:t>岁（含）</w:t>
            </w:r>
            <w:r>
              <w:rPr>
                <w:szCs w:val="21"/>
                <w:highlight w:val="none"/>
              </w:rPr>
              <w:t>以下；具有 3 年以上</w:t>
            </w:r>
            <w:r>
              <w:rPr>
                <w:rFonts w:hint="eastAsia"/>
                <w:szCs w:val="21"/>
                <w:highlight w:val="none"/>
              </w:rPr>
              <w:t>（不含3年）</w:t>
            </w:r>
            <w:r>
              <w:rPr>
                <w:szCs w:val="21"/>
                <w:highlight w:val="none"/>
              </w:rPr>
              <w:t>写字楼或机关办公楼物业管理经验。</w:t>
            </w:r>
            <w:r>
              <w:rPr>
                <w:rFonts w:hint="eastAsia"/>
                <w:szCs w:val="21"/>
                <w:highlight w:val="none"/>
              </w:rPr>
              <w:t>满足以上条件得</w:t>
            </w:r>
            <w:r>
              <w:rPr>
                <w:rFonts w:hint="eastAsia"/>
                <w:szCs w:val="21"/>
                <w:highlight w:val="none"/>
                <w:lang w:val="en-US" w:eastAsia="zh-CN"/>
              </w:rPr>
              <w:t>3</w:t>
            </w:r>
            <w:r>
              <w:rPr>
                <w:rFonts w:hint="eastAsia"/>
                <w:szCs w:val="21"/>
                <w:highlight w:val="none"/>
              </w:rPr>
              <w:t>分，否则不得分；</w:t>
            </w:r>
          </w:p>
          <w:p w14:paraId="0C025804">
            <w:pPr>
              <w:widowControl/>
              <w:numPr>
                <w:ilvl w:val="0"/>
                <w:numId w:val="10"/>
              </w:numPr>
              <w:rPr>
                <w:szCs w:val="21"/>
                <w:highlight w:val="none"/>
              </w:rPr>
            </w:pPr>
            <w:r>
              <w:rPr>
                <w:rFonts w:hint="eastAsia"/>
                <w:szCs w:val="21"/>
                <w:highlight w:val="none"/>
              </w:rPr>
              <w:t>保洁主管（</w:t>
            </w:r>
            <w:r>
              <w:rPr>
                <w:szCs w:val="21"/>
                <w:highlight w:val="none"/>
              </w:rPr>
              <w:t>2</w:t>
            </w:r>
            <w:r>
              <w:rPr>
                <w:rFonts w:hint="eastAsia"/>
                <w:szCs w:val="21"/>
                <w:highlight w:val="none"/>
              </w:rPr>
              <w:t>分）</w:t>
            </w:r>
          </w:p>
          <w:p w14:paraId="3C9D3D68">
            <w:pPr>
              <w:widowControl/>
              <w:rPr>
                <w:szCs w:val="21"/>
                <w:highlight w:val="none"/>
              </w:rPr>
            </w:pPr>
            <w:r>
              <w:rPr>
                <w:szCs w:val="21"/>
                <w:highlight w:val="none"/>
              </w:rPr>
              <w:t>女性</w:t>
            </w:r>
            <w:r>
              <w:rPr>
                <w:rFonts w:hint="eastAsia"/>
                <w:szCs w:val="21"/>
                <w:highlight w:val="none"/>
              </w:rPr>
              <w:t>，</w:t>
            </w:r>
            <w:r>
              <w:rPr>
                <w:szCs w:val="21"/>
                <w:highlight w:val="none"/>
              </w:rPr>
              <w:t>50</w:t>
            </w:r>
            <w:r>
              <w:rPr>
                <w:rFonts w:hint="eastAsia"/>
                <w:szCs w:val="21"/>
                <w:highlight w:val="none"/>
              </w:rPr>
              <w:t>岁（含）以下</w:t>
            </w:r>
            <w:r>
              <w:rPr>
                <w:szCs w:val="21"/>
                <w:highlight w:val="none"/>
              </w:rPr>
              <w:t>，具有 3 年以上</w:t>
            </w:r>
            <w:r>
              <w:rPr>
                <w:rFonts w:hint="eastAsia"/>
                <w:szCs w:val="21"/>
                <w:highlight w:val="none"/>
              </w:rPr>
              <w:t>（不含3年）</w:t>
            </w:r>
            <w:r>
              <w:rPr>
                <w:szCs w:val="21"/>
                <w:highlight w:val="none"/>
              </w:rPr>
              <w:t>的办公楼保洁工作经验。</w:t>
            </w:r>
            <w:r>
              <w:rPr>
                <w:rFonts w:hint="eastAsia"/>
                <w:szCs w:val="21"/>
                <w:highlight w:val="none"/>
              </w:rPr>
              <w:t>满足以上条件得</w:t>
            </w:r>
            <w:r>
              <w:rPr>
                <w:szCs w:val="21"/>
                <w:highlight w:val="none"/>
              </w:rPr>
              <w:t>2</w:t>
            </w:r>
            <w:r>
              <w:rPr>
                <w:rFonts w:hint="eastAsia"/>
                <w:szCs w:val="21"/>
                <w:highlight w:val="none"/>
              </w:rPr>
              <w:t>分，否则不得分；</w:t>
            </w:r>
          </w:p>
          <w:p w14:paraId="28224369">
            <w:pPr>
              <w:widowControl/>
              <w:numPr>
                <w:ilvl w:val="0"/>
                <w:numId w:val="10"/>
              </w:numPr>
              <w:rPr>
                <w:szCs w:val="21"/>
                <w:highlight w:val="none"/>
              </w:rPr>
            </w:pPr>
            <w:r>
              <w:rPr>
                <w:rFonts w:hint="eastAsia"/>
                <w:szCs w:val="21"/>
                <w:highlight w:val="none"/>
              </w:rPr>
              <w:t>工程主管（</w:t>
            </w:r>
            <w:r>
              <w:rPr>
                <w:szCs w:val="21"/>
                <w:highlight w:val="none"/>
              </w:rPr>
              <w:t>2</w:t>
            </w:r>
            <w:r>
              <w:rPr>
                <w:rFonts w:hint="eastAsia"/>
                <w:szCs w:val="21"/>
                <w:highlight w:val="none"/>
              </w:rPr>
              <w:t>分）</w:t>
            </w:r>
          </w:p>
          <w:p w14:paraId="0062F606">
            <w:pPr>
              <w:widowControl/>
              <w:rPr>
                <w:szCs w:val="21"/>
                <w:highlight w:val="none"/>
              </w:rPr>
            </w:pPr>
            <w:r>
              <w:rPr>
                <w:rFonts w:hint="eastAsia"/>
                <w:szCs w:val="21"/>
                <w:highlight w:val="none"/>
              </w:rPr>
              <w:t>具有专科（含）以上学历，55周岁（含）以下；</w:t>
            </w:r>
            <w:r>
              <w:rPr>
                <w:szCs w:val="21"/>
                <w:highlight w:val="none"/>
              </w:rPr>
              <w:t>持有</w:t>
            </w:r>
            <w:r>
              <w:rPr>
                <w:rFonts w:hint="eastAsia"/>
                <w:szCs w:val="21"/>
                <w:highlight w:val="none"/>
              </w:rPr>
              <w:t>工程相关专业中级（含）及以上职称证书，</w:t>
            </w:r>
            <w:r>
              <w:rPr>
                <w:szCs w:val="21"/>
                <w:highlight w:val="none"/>
              </w:rPr>
              <w:t>有 8 年以上</w:t>
            </w:r>
            <w:r>
              <w:rPr>
                <w:rFonts w:hint="eastAsia"/>
                <w:szCs w:val="21"/>
                <w:highlight w:val="none"/>
              </w:rPr>
              <w:t>（不含8年）</w:t>
            </w:r>
            <w:r>
              <w:rPr>
                <w:szCs w:val="21"/>
                <w:highlight w:val="none"/>
              </w:rPr>
              <w:t>相关工作经验。</w:t>
            </w:r>
            <w:r>
              <w:rPr>
                <w:rFonts w:hint="eastAsia"/>
                <w:szCs w:val="21"/>
                <w:highlight w:val="none"/>
              </w:rPr>
              <w:t>满足以上条件得</w:t>
            </w:r>
            <w:r>
              <w:rPr>
                <w:szCs w:val="21"/>
                <w:highlight w:val="none"/>
              </w:rPr>
              <w:t>2</w:t>
            </w:r>
            <w:r>
              <w:rPr>
                <w:rFonts w:hint="eastAsia"/>
                <w:szCs w:val="21"/>
                <w:highlight w:val="none"/>
              </w:rPr>
              <w:t>分，否则不得分</w:t>
            </w:r>
          </w:p>
          <w:p w14:paraId="38421D23">
            <w:pPr>
              <w:pStyle w:val="17"/>
              <w:rPr>
                <w:highlight w:val="none"/>
              </w:rPr>
            </w:pPr>
            <w:r>
              <w:rPr>
                <w:rFonts w:hint="eastAsia"/>
                <w:szCs w:val="21"/>
                <w:highlight w:val="none"/>
              </w:rPr>
              <w:t>（需提供以上人员</w:t>
            </w:r>
            <w:r>
              <w:rPr>
                <w:rFonts w:hint="eastAsia"/>
                <w:szCs w:val="21"/>
                <w:highlight w:val="none"/>
                <w:lang w:eastAsia="zh-CN"/>
              </w:rPr>
              <w:t>身份证复印件、</w:t>
            </w:r>
            <w:r>
              <w:rPr>
                <w:rFonts w:hint="eastAsia"/>
                <w:szCs w:val="21"/>
                <w:highlight w:val="none"/>
              </w:rPr>
              <w:t>相关证书证明文件</w:t>
            </w:r>
            <w:r>
              <w:rPr>
                <w:rFonts w:hint="eastAsia"/>
                <w:szCs w:val="21"/>
                <w:highlight w:val="none"/>
                <w:lang w:eastAsia="zh-CN"/>
              </w:rPr>
              <w:t>复印件</w:t>
            </w:r>
            <w:r>
              <w:rPr>
                <w:rFonts w:hint="eastAsia"/>
                <w:szCs w:val="21"/>
                <w:highlight w:val="none"/>
              </w:rPr>
              <w:t>及工作经验证明</w:t>
            </w:r>
            <w:r>
              <w:rPr>
                <w:rFonts w:hint="eastAsia"/>
                <w:szCs w:val="21"/>
                <w:highlight w:val="none"/>
                <w:lang w:eastAsia="zh-CN"/>
              </w:rPr>
              <w:t>复印件</w:t>
            </w:r>
            <w:r>
              <w:rPr>
                <w:rFonts w:hint="eastAsia"/>
                <w:szCs w:val="21"/>
                <w:highlight w:val="none"/>
              </w:rPr>
              <w:t>，否则不得分）</w:t>
            </w:r>
          </w:p>
        </w:tc>
        <w:tc>
          <w:tcPr>
            <w:tcW w:w="698" w:type="dxa"/>
          </w:tcPr>
          <w:p w14:paraId="07F93025">
            <w:pPr>
              <w:rPr>
                <w:rFonts w:hint="eastAsia" w:eastAsia="宋体"/>
                <w:szCs w:val="21"/>
                <w:highlight w:val="none"/>
                <w:lang w:eastAsia="zh-CN"/>
              </w:rPr>
            </w:pPr>
            <w:r>
              <w:rPr>
                <w:rFonts w:hint="eastAsia"/>
                <w:szCs w:val="21"/>
                <w:highlight w:val="none"/>
                <w:lang w:val="en-US" w:eastAsia="zh-CN"/>
              </w:rPr>
              <w:t>7</w:t>
            </w:r>
          </w:p>
        </w:tc>
        <w:tc>
          <w:tcPr>
            <w:tcW w:w="1121" w:type="dxa"/>
          </w:tcPr>
          <w:p w14:paraId="3FD3E577">
            <w:pPr>
              <w:rPr>
                <w:szCs w:val="21"/>
              </w:rPr>
            </w:pPr>
            <w:r>
              <w:rPr>
                <w:rFonts w:hint="eastAsia"/>
                <w:szCs w:val="21"/>
              </w:rPr>
              <w:t>客观</w:t>
            </w:r>
          </w:p>
        </w:tc>
      </w:tr>
      <w:tr w14:paraId="4B46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CFB71CF">
            <w:pPr>
              <w:jc w:val="center"/>
              <w:rPr>
                <w:rFonts w:hint="eastAsia" w:eastAsia="宋体"/>
                <w:sz w:val="24"/>
                <w:lang w:eastAsia="zh-CN"/>
              </w:rPr>
            </w:pPr>
            <w:r>
              <w:rPr>
                <w:rFonts w:hint="eastAsia"/>
                <w:sz w:val="24"/>
                <w:lang w:val="en-US" w:eastAsia="zh-CN"/>
              </w:rPr>
              <w:t>6</w:t>
            </w:r>
          </w:p>
        </w:tc>
        <w:tc>
          <w:tcPr>
            <w:tcW w:w="1336" w:type="dxa"/>
            <w:vMerge w:val="continue"/>
          </w:tcPr>
          <w:p w14:paraId="381EFAFD">
            <w:pPr>
              <w:rPr>
                <w:sz w:val="24"/>
              </w:rPr>
            </w:pPr>
          </w:p>
        </w:tc>
        <w:tc>
          <w:tcPr>
            <w:tcW w:w="866" w:type="dxa"/>
          </w:tcPr>
          <w:p w14:paraId="660D00FE">
            <w:pPr>
              <w:rPr>
                <w:rFonts w:hint="eastAsia" w:eastAsia="宋体"/>
                <w:szCs w:val="21"/>
                <w:lang w:eastAsia="zh-CN"/>
              </w:rPr>
            </w:pPr>
            <w:r>
              <w:rPr>
                <w:rFonts w:hint="eastAsia"/>
                <w:szCs w:val="21"/>
              </w:rPr>
              <w:t>主要装备和工具配备</w:t>
            </w:r>
            <w:r>
              <w:rPr>
                <w:rFonts w:hint="eastAsia"/>
                <w:szCs w:val="21"/>
                <w:lang w:eastAsia="zh-CN"/>
              </w:rPr>
              <w:t>证明</w:t>
            </w:r>
          </w:p>
        </w:tc>
        <w:tc>
          <w:tcPr>
            <w:tcW w:w="4490" w:type="dxa"/>
          </w:tcPr>
          <w:p w14:paraId="06E8A467">
            <w:pPr>
              <w:rPr>
                <w:szCs w:val="21"/>
              </w:rPr>
            </w:pPr>
            <w:r>
              <w:rPr>
                <w:rFonts w:hint="eastAsia"/>
                <w:szCs w:val="21"/>
              </w:rPr>
              <w:t>配备先进保洁与绿化自动工具，房屋维修服务工具、公用设施设备维护服务工具，包括但</w:t>
            </w:r>
            <w:r>
              <w:rPr>
                <w:szCs w:val="21"/>
              </w:rPr>
              <w:t>不限于</w:t>
            </w:r>
            <w:r>
              <w:rPr>
                <w:rFonts w:hint="eastAsia"/>
                <w:szCs w:val="21"/>
              </w:rPr>
              <w:t>室外扫地车、草坪修剪设备、移动登高车、管道探测仪等机械装备，需提供装备一览表，购置发票或租赁合同进行证明。</w:t>
            </w:r>
            <w:bookmarkStart w:id="14" w:name="OLE_LINK8"/>
            <w:bookmarkStart w:id="15" w:name="OLE_LINK15"/>
            <w:r>
              <w:rPr>
                <w:rFonts w:hint="eastAsia"/>
                <w:szCs w:val="21"/>
              </w:rPr>
              <w:t>按</w:t>
            </w:r>
            <w:r>
              <w:rPr>
                <w:szCs w:val="21"/>
              </w:rPr>
              <w:t>采购</w:t>
            </w:r>
            <w:r>
              <w:rPr>
                <w:rFonts w:hint="eastAsia"/>
                <w:szCs w:val="21"/>
              </w:rPr>
              <w:t>需求</w:t>
            </w:r>
            <w:r>
              <w:rPr>
                <w:szCs w:val="21"/>
              </w:rPr>
              <w:t>中作业设备列表</w:t>
            </w:r>
            <w:r>
              <w:rPr>
                <w:rFonts w:hint="eastAsia"/>
                <w:szCs w:val="21"/>
              </w:rPr>
              <w:t>提供8台</w:t>
            </w:r>
            <w:r>
              <w:rPr>
                <w:szCs w:val="21"/>
              </w:rPr>
              <w:t>（</w:t>
            </w:r>
            <w:r>
              <w:rPr>
                <w:rFonts w:hint="eastAsia"/>
                <w:szCs w:val="21"/>
              </w:rPr>
              <w:t>含</w:t>
            </w:r>
            <w:r>
              <w:rPr>
                <w:szCs w:val="21"/>
              </w:rPr>
              <w:t>）</w:t>
            </w:r>
            <w:r>
              <w:rPr>
                <w:rFonts w:hint="eastAsia"/>
                <w:szCs w:val="21"/>
              </w:rPr>
              <w:t>得</w:t>
            </w:r>
            <w:r>
              <w:rPr>
                <w:szCs w:val="21"/>
              </w:rPr>
              <w:t>1</w:t>
            </w:r>
            <w:r>
              <w:rPr>
                <w:rFonts w:hint="eastAsia"/>
                <w:szCs w:val="21"/>
              </w:rPr>
              <w:t>分；</w:t>
            </w:r>
            <w:bookmarkEnd w:id="14"/>
            <w:bookmarkEnd w:id="15"/>
            <w:r>
              <w:rPr>
                <w:rFonts w:hint="eastAsia"/>
                <w:szCs w:val="21"/>
              </w:rPr>
              <w:t>按</w:t>
            </w:r>
            <w:r>
              <w:rPr>
                <w:szCs w:val="21"/>
              </w:rPr>
              <w:t>采购</w:t>
            </w:r>
            <w:r>
              <w:rPr>
                <w:rFonts w:hint="eastAsia"/>
                <w:szCs w:val="21"/>
              </w:rPr>
              <w:t>需求</w:t>
            </w:r>
            <w:r>
              <w:rPr>
                <w:szCs w:val="21"/>
              </w:rPr>
              <w:t>中作业设备列表</w:t>
            </w:r>
            <w:r>
              <w:rPr>
                <w:rFonts w:hint="eastAsia"/>
                <w:szCs w:val="21"/>
              </w:rPr>
              <w:t>提供</w:t>
            </w:r>
            <w:r>
              <w:rPr>
                <w:szCs w:val="21"/>
              </w:rPr>
              <w:t>12</w:t>
            </w:r>
            <w:r>
              <w:rPr>
                <w:rFonts w:hint="eastAsia"/>
                <w:szCs w:val="21"/>
              </w:rPr>
              <w:t>台</w:t>
            </w:r>
            <w:r>
              <w:rPr>
                <w:szCs w:val="21"/>
              </w:rPr>
              <w:t>（</w:t>
            </w:r>
            <w:r>
              <w:rPr>
                <w:rFonts w:hint="eastAsia"/>
                <w:szCs w:val="21"/>
              </w:rPr>
              <w:t>含</w:t>
            </w:r>
            <w:r>
              <w:rPr>
                <w:szCs w:val="21"/>
              </w:rPr>
              <w:t>）</w:t>
            </w:r>
            <w:r>
              <w:rPr>
                <w:rFonts w:hint="eastAsia"/>
                <w:szCs w:val="21"/>
              </w:rPr>
              <w:t>得</w:t>
            </w:r>
            <w:r>
              <w:rPr>
                <w:szCs w:val="21"/>
              </w:rPr>
              <w:t>2</w:t>
            </w:r>
            <w:r>
              <w:rPr>
                <w:rFonts w:hint="eastAsia"/>
                <w:szCs w:val="21"/>
              </w:rPr>
              <w:t>分；按</w:t>
            </w:r>
            <w:r>
              <w:rPr>
                <w:szCs w:val="21"/>
              </w:rPr>
              <w:t>采购</w:t>
            </w:r>
            <w:r>
              <w:rPr>
                <w:rFonts w:hint="eastAsia"/>
                <w:szCs w:val="21"/>
              </w:rPr>
              <w:t>需求</w:t>
            </w:r>
            <w:r>
              <w:rPr>
                <w:szCs w:val="21"/>
              </w:rPr>
              <w:t>中作业设备列表</w:t>
            </w:r>
            <w:r>
              <w:rPr>
                <w:rFonts w:hint="eastAsia"/>
                <w:szCs w:val="21"/>
                <w:lang w:val="en-US" w:eastAsia="zh-CN"/>
              </w:rPr>
              <w:t>16台及以上</w:t>
            </w:r>
            <w:r>
              <w:rPr>
                <w:szCs w:val="21"/>
              </w:rPr>
              <w:t>得3</w:t>
            </w:r>
            <w:r>
              <w:rPr>
                <w:rFonts w:hint="eastAsia"/>
                <w:szCs w:val="21"/>
              </w:rPr>
              <w:t>分。</w:t>
            </w:r>
          </w:p>
        </w:tc>
        <w:tc>
          <w:tcPr>
            <w:tcW w:w="698" w:type="dxa"/>
          </w:tcPr>
          <w:p w14:paraId="67C3A96F">
            <w:pPr>
              <w:rPr>
                <w:szCs w:val="21"/>
              </w:rPr>
            </w:pPr>
            <w:r>
              <w:rPr>
                <w:szCs w:val="21"/>
              </w:rPr>
              <w:t>3</w:t>
            </w:r>
          </w:p>
        </w:tc>
        <w:tc>
          <w:tcPr>
            <w:tcW w:w="1121" w:type="dxa"/>
          </w:tcPr>
          <w:p w14:paraId="1F08CF6B">
            <w:pPr>
              <w:rPr>
                <w:szCs w:val="21"/>
              </w:rPr>
            </w:pPr>
            <w:r>
              <w:rPr>
                <w:rFonts w:hint="eastAsia" w:asciiTheme="minorEastAsia" w:hAnsiTheme="minorEastAsia" w:cstheme="minorEastAsia"/>
                <w:kern w:val="0"/>
                <w:sz w:val="24"/>
                <w:lang w:val="zh-CN"/>
              </w:rPr>
              <w:t>客观</w:t>
            </w:r>
          </w:p>
        </w:tc>
      </w:tr>
      <w:tr w14:paraId="35CA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D8848A9">
            <w:pPr>
              <w:jc w:val="center"/>
              <w:rPr>
                <w:rFonts w:hint="eastAsia" w:eastAsia="宋体"/>
                <w:sz w:val="24"/>
                <w:lang w:eastAsia="zh-CN"/>
              </w:rPr>
            </w:pPr>
            <w:r>
              <w:rPr>
                <w:rFonts w:hint="eastAsia"/>
                <w:sz w:val="24"/>
                <w:lang w:val="en-US" w:eastAsia="zh-CN"/>
              </w:rPr>
              <w:t>7</w:t>
            </w:r>
          </w:p>
        </w:tc>
        <w:tc>
          <w:tcPr>
            <w:tcW w:w="1336" w:type="dxa"/>
            <w:vMerge w:val="restart"/>
          </w:tcPr>
          <w:p w14:paraId="5DB9BEEB">
            <w:pPr>
              <w:rPr>
                <w:sz w:val="24"/>
              </w:rPr>
            </w:pPr>
            <w:r>
              <w:rPr>
                <w:rFonts w:hint="eastAsia"/>
                <w:sz w:val="24"/>
              </w:rPr>
              <w:t>技术部分</w:t>
            </w:r>
          </w:p>
          <w:p w14:paraId="7ACD48D0">
            <w:pPr>
              <w:rPr>
                <w:sz w:val="24"/>
              </w:rPr>
            </w:pPr>
            <w:r>
              <w:rPr>
                <w:rFonts w:hint="eastAsia"/>
                <w:sz w:val="24"/>
              </w:rPr>
              <w:t>（</w:t>
            </w:r>
            <w:r>
              <w:rPr>
                <w:sz w:val="24"/>
              </w:rPr>
              <w:t>46</w:t>
            </w:r>
            <w:r>
              <w:rPr>
                <w:rFonts w:hint="eastAsia"/>
                <w:sz w:val="24"/>
              </w:rPr>
              <w:t>分）</w:t>
            </w:r>
          </w:p>
        </w:tc>
        <w:tc>
          <w:tcPr>
            <w:tcW w:w="866" w:type="dxa"/>
          </w:tcPr>
          <w:p w14:paraId="18B40B2B">
            <w:pPr>
              <w:rPr>
                <w:sz w:val="24"/>
              </w:rPr>
            </w:pPr>
            <w:r>
              <w:rPr>
                <w:rFonts w:hint="eastAsia"/>
                <w:szCs w:val="21"/>
              </w:rPr>
              <w:t>针对本项目的服务构想及重难点分析</w:t>
            </w:r>
          </w:p>
        </w:tc>
        <w:tc>
          <w:tcPr>
            <w:tcW w:w="4490" w:type="dxa"/>
          </w:tcPr>
          <w:p w14:paraId="68D8A5AE">
            <w:pPr>
              <w:widowControl/>
              <w:rPr>
                <w:szCs w:val="21"/>
              </w:rPr>
            </w:pPr>
            <w:r>
              <w:rPr>
                <w:rFonts w:hint="eastAsia"/>
                <w:szCs w:val="21"/>
              </w:rPr>
              <w:t>针对本项目的服务特点提出合理的方案</w:t>
            </w:r>
          </w:p>
          <w:p w14:paraId="3869D6DF">
            <w:pPr>
              <w:widowControl/>
              <w:rPr>
                <w:szCs w:val="21"/>
              </w:rPr>
            </w:pPr>
            <w:r>
              <w:rPr>
                <w:rFonts w:hint="eastAsia"/>
                <w:szCs w:val="21"/>
              </w:rPr>
              <w:t>内容包括</w:t>
            </w:r>
            <w:r>
              <w:rPr>
                <w:szCs w:val="21"/>
              </w:rPr>
              <w:t>：</w:t>
            </w:r>
            <w:r>
              <w:rPr>
                <w:rFonts w:hint="eastAsia"/>
                <w:szCs w:val="21"/>
              </w:rPr>
              <w:t>1、物业管理的重点难点及相应的解决措施； 2、整体管理思路；3、项目服务与标准定位；4、项目管理模式；5、管理服务理念；6、项目服务运行机制。</w:t>
            </w:r>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p>
          <w:p w14:paraId="34E15F7C">
            <w:pPr>
              <w:rPr>
                <w:sz w:val="24"/>
              </w:rPr>
            </w:pPr>
            <w:r>
              <w:rPr>
                <w:rFonts w:hint="eastAsia"/>
                <w:szCs w:val="21"/>
              </w:rPr>
              <w:t>（符合1项得 1 分，部分符合得 0.5 分，不符合不得分；此项最高 6 分）。</w:t>
            </w:r>
          </w:p>
        </w:tc>
        <w:tc>
          <w:tcPr>
            <w:tcW w:w="698" w:type="dxa"/>
          </w:tcPr>
          <w:p w14:paraId="1757FF63">
            <w:pPr>
              <w:rPr>
                <w:sz w:val="24"/>
              </w:rPr>
            </w:pPr>
            <w:r>
              <w:rPr>
                <w:rFonts w:hint="eastAsia"/>
                <w:szCs w:val="21"/>
              </w:rPr>
              <w:t>6</w:t>
            </w:r>
          </w:p>
        </w:tc>
        <w:tc>
          <w:tcPr>
            <w:tcW w:w="1121" w:type="dxa"/>
          </w:tcPr>
          <w:p w14:paraId="6391D4AD">
            <w:pPr>
              <w:rPr>
                <w:sz w:val="24"/>
              </w:rPr>
            </w:pPr>
            <w:r>
              <w:rPr>
                <w:rFonts w:hint="eastAsia"/>
                <w:sz w:val="24"/>
              </w:rPr>
              <w:t>主观</w:t>
            </w:r>
          </w:p>
        </w:tc>
      </w:tr>
      <w:tr w14:paraId="147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62BC3D22">
            <w:pPr>
              <w:jc w:val="center"/>
              <w:rPr>
                <w:rFonts w:hint="eastAsia" w:eastAsia="宋体"/>
                <w:sz w:val="24"/>
                <w:lang w:eastAsia="zh-CN"/>
              </w:rPr>
            </w:pPr>
            <w:r>
              <w:rPr>
                <w:rFonts w:hint="eastAsia"/>
                <w:sz w:val="24"/>
                <w:lang w:val="en-US" w:eastAsia="zh-CN"/>
              </w:rPr>
              <w:t>8</w:t>
            </w:r>
          </w:p>
        </w:tc>
        <w:tc>
          <w:tcPr>
            <w:tcW w:w="1336" w:type="dxa"/>
            <w:vMerge w:val="continue"/>
          </w:tcPr>
          <w:p w14:paraId="693BE560">
            <w:pPr>
              <w:rPr>
                <w:sz w:val="24"/>
              </w:rPr>
            </w:pPr>
          </w:p>
        </w:tc>
        <w:tc>
          <w:tcPr>
            <w:tcW w:w="866" w:type="dxa"/>
          </w:tcPr>
          <w:p w14:paraId="66962164">
            <w:pPr>
              <w:rPr>
                <w:sz w:val="24"/>
              </w:rPr>
            </w:pPr>
            <w:r>
              <w:rPr>
                <w:rFonts w:hint="eastAsia"/>
                <w:szCs w:val="21"/>
              </w:rPr>
              <w:t>设备设施运行维护服务方案</w:t>
            </w:r>
          </w:p>
        </w:tc>
        <w:tc>
          <w:tcPr>
            <w:tcW w:w="4490" w:type="dxa"/>
          </w:tcPr>
          <w:p w14:paraId="051F7DE8">
            <w:pPr>
              <w:widowControl/>
              <w:rPr>
                <w:szCs w:val="21"/>
              </w:rPr>
            </w:pPr>
            <w:r>
              <w:rPr>
                <w:rFonts w:hint="eastAsia"/>
                <w:szCs w:val="21"/>
              </w:rPr>
              <w:t>针对房屋及设备设施维修服务提出合理的方案</w:t>
            </w:r>
          </w:p>
          <w:p w14:paraId="221C2285">
            <w:pPr>
              <w:rPr>
                <w:sz w:val="24"/>
              </w:rPr>
            </w:pPr>
            <w:r>
              <w:rPr>
                <w:rFonts w:hint="eastAsia"/>
                <w:szCs w:val="21"/>
              </w:rPr>
              <w:t>内容包括</w:t>
            </w:r>
            <w:r>
              <w:rPr>
                <w:szCs w:val="21"/>
              </w:rPr>
              <w:t>：</w:t>
            </w:r>
            <w:r>
              <w:rPr>
                <w:rFonts w:hint="eastAsia"/>
                <w:szCs w:val="21"/>
              </w:rPr>
              <w:t>1、整体思路；2、岗位职责及服务标准、规章制度及工作流程；3、工具配备保障方案；4、热力站运行值班及水暖通风等重点设备设施日常运行管理及维护方案；5、无障碍设备设施维护方案；6、针对采购人土建等专项维修项目管理方案。</w:t>
            </w:r>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r>
              <w:rPr>
                <w:rFonts w:hint="eastAsia"/>
                <w:szCs w:val="21"/>
              </w:rPr>
              <w:br w:type="textWrapping"/>
            </w:r>
            <w:r>
              <w:rPr>
                <w:rFonts w:hint="eastAsia"/>
                <w:szCs w:val="21"/>
              </w:rPr>
              <w:t>（符合1项得 1 分，部分符合得 0.5 分，不符合不得分；此项最高 6分）。</w:t>
            </w:r>
          </w:p>
        </w:tc>
        <w:tc>
          <w:tcPr>
            <w:tcW w:w="698" w:type="dxa"/>
          </w:tcPr>
          <w:p w14:paraId="4AEC8EB9">
            <w:pPr>
              <w:rPr>
                <w:sz w:val="24"/>
              </w:rPr>
            </w:pPr>
            <w:r>
              <w:rPr>
                <w:rFonts w:hint="eastAsia"/>
                <w:szCs w:val="21"/>
              </w:rPr>
              <w:t>6</w:t>
            </w:r>
          </w:p>
        </w:tc>
        <w:tc>
          <w:tcPr>
            <w:tcW w:w="1121" w:type="dxa"/>
          </w:tcPr>
          <w:p w14:paraId="06A5AE43">
            <w:pPr>
              <w:rPr>
                <w:sz w:val="24"/>
              </w:rPr>
            </w:pPr>
            <w:r>
              <w:rPr>
                <w:rFonts w:hint="eastAsia"/>
                <w:sz w:val="24"/>
              </w:rPr>
              <w:t>主观</w:t>
            </w:r>
          </w:p>
        </w:tc>
      </w:tr>
      <w:tr w14:paraId="7231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02F5F9F6">
            <w:pPr>
              <w:jc w:val="center"/>
              <w:rPr>
                <w:rFonts w:hint="eastAsia" w:eastAsia="宋体"/>
                <w:sz w:val="24"/>
                <w:lang w:eastAsia="zh-CN"/>
              </w:rPr>
            </w:pPr>
            <w:r>
              <w:rPr>
                <w:rFonts w:hint="eastAsia"/>
                <w:sz w:val="24"/>
                <w:lang w:val="en-US" w:eastAsia="zh-CN"/>
              </w:rPr>
              <w:t>9</w:t>
            </w:r>
          </w:p>
        </w:tc>
        <w:tc>
          <w:tcPr>
            <w:tcW w:w="1336" w:type="dxa"/>
            <w:vMerge w:val="continue"/>
          </w:tcPr>
          <w:p w14:paraId="1A0C6DA7">
            <w:pPr>
              <w:rPr>
                <w:sz w:val="24"/>
              </w:rPr>
            </w:pPr>
          </w:p>
        </w:tc>
        <w:tc>
          <w:tcPr>
            <w:tcW w:w="866" w:type="dxa"/>
          </w:tcPr>
          <w:p w14:paraId="17B3C635">
            <w:pPr>
              <w:rPr>
                <w:sz w:val="24"/>
              </w:rPr>
            </w:pPr>
            <w:r>
              <w:rPr>
                <w:rFonts w:hint="eastAsia"/>
                <w:szCs w:val="21"/>
              </w:rPr>
              <w:t xml:space="preserve">节能管理方案 </w:t>
            </w:r>
          </w:p>
        </w:tc>
        <w:tc>
          <w:tcPr>
            <w:tcW w:w="4490" w:type="dxa"/>
          </w:tcPr>
          <w:p w14:paraId="09A04041">
            <w:pPr>
              <w:widowControl/>
              <w:rPr>
                <w:szCs w:val="21"/>
              </w:rPr>
            </w:pPr>
            <w:r>
              <w:rPr>
                <w:rFonts w:hint="eastAsia"/>
                <w:szCs w:val="21"/>
              </w:rPr>
              <w:t>针对本项目情况提出合理的方案</w:t>
            </w:r>
          </w:p>
          <w:p w14:paraId="0D343B5A">
            <w:pPr>
              <w:rPr>
                <w:sz w:val="24"/>
              </w:rPr>
            </w:pPr>
            <w:r>
              <w:rPr>
                <w:rFonts w:hint="eastAsia"/>
                <w:szCs w:val="21"/>
              </w:rPr>
              <w:t>内容包括</w:t>
            </w:r>
            <w:r>
              <w:rPr>
                <w:szCs w:val="21"/>
              </w:rPr>
              <w:t>：</w:t>
            </w:r>
            <w:r>
              <w:rPr>
                <w:rFonts w:hint="eastAsia"/>
                <w:szCs w:val="21"/>
              </w:rPr>
              <w:t>1、节能减排实施方案；2、节能降耗工作措施；3、绿色物业管理方案。</w:t>
            </w:r>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r>
              <w:rPr>
                <w:rFonts w:hint="eastAsia"/>
                <w:szCs w:val="21"/>
              </w:rPr>
              <w:br w:type="textWrapping"/>
            </w:r>
            <w:r>
              <w:rPr>
                <w:rFonts w:hint="eastAsia"/>
                <w:szCs w:val="21"/>
              </w:rPr>
              <w:t>（以上每一项符合得 2 分，部分符合得 1 分，不符合不得分；此项最高 6分）。</w:t>
            </w:r>
          </w:p>
        </w:tc>
        <w:tc>
          <w:tcPr>
            <w:tcW w:w="698" w:type="dxa"/>
          </w:tcPr>
          <w:p w14:paraId="364089BC">
            <w:pPr>
              <w:rPr>
                <w:sz w:val="24"/>
              </w:rPr>
            </w:pPr>
            <w:r>
              <w:rPr>
                <w:rFonts w:hint="eastAsia"/>
                <w:szCs w:val="21"/>
              </w:rPr>
              <w:t>6</w:t>
            </w:r>
          </w:p>
        </w:tc>
        <w:tc>
          <w:tcPr>
            <w:tcW w:w="1121" w:type="dxa"/>
          </w:tcPr>
          <w:p w14:paraId="4A5BB510">
            <w:pPr>
              <w:rPr>
                <w:sz w:val="24"/>
              </w:rPr>
            </w:pPr>
            <w:r>
              <w:rPr>
                <w:rFonts w:hint="eastAsia"/>
                <w:szCs w:val="21"/>
              </w:rPr>
              <w:t>主观</w:t>
            </w:r>
          </w:p>
        </w:tc>
      </w:tr>
      <w:tr w14:paraId="14E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E6CE965">
            <w:pPr>
              <w:jc w:val="center"/>
              <w:rPr>
                <w:rFonts w:hint="default" w:eastAsia="宋体"/>
                <w:sz w:val="24"/>
                <w:lang w:val="en-US" w:eastAsia="zh-CN"/>
              </w:rPr>
            </w:pPr>
            <w:r>
              <w:rPr>
                <w:rFonts w:hint="eastAsia"/>
                <w:sz w:val="24"/>
                <w:lang w:val="en-US" w:eastAsia="zh-CN"/>
              </w:rPr>
              <w:t>10</w:t>
            </w:r>
          </w:p>
        </w:tc>
        <w:tc>
          <w:tcPr>
            <w:tcW w:w="1336" w:type="dxa"/>
            <w:vMerge w:val="continue"/>
          </w:tcPr>
          <w:p w14:paraId="28A8F62B">
            <w:pPr>
              <w:rPr>
                <w:sz w:val="24"/>
              </w:rPr>
            </w:pPr>
          </w:p>
        </w:tc>
        <w:tc>
          <w:tcPr>
            <w:tcW w:w="866" w:type="dxa"/>
          </w:tcPr>
          <w:p w14:paraId="2BB62685">
            <w:pPr>
              <w:rPr>
                <w:sz w:val="24"/>
              </w:rPr>
            </w:pPr>
            <w:r>
              <w:rPr>
                <w:rFonts w:hint="eastAsia"/>
                <w:szCs w:val="21"/>
              </w:rPr>
              <w:t>环境卫生方案</w:t>
            </w:r>
          </w:p>
        </w:tc>
        <w:tc>
          <w:tcPr>
            <w:tcW w:w="4490" w:type="dxa"/>
          </w:tcPr>
          <w:p w14:paraId="262DB42C">
            <w:pPr>
              <w:widowControl/>
              <w:rPr>
                <w:szCs w:val="21"/>
              </w:rPr>
            </w:pPr>
            <w:bookmarkStart w:id="16" w:name="OLE_LINK19"/>
            <w:r>
              <w:rPr>
                <w:rFonts w:hint="eastAsia"/>
                <w:szCs w:val="21"/>
              </w:rPr>
              <w:t>针对保洁及秩序维护服务提出合理的方案</w:t>
            </w:r>
          </w:p>
          <w:p w14:paraId="7078F711">
            <w:pPr>
              <w:rPr>
                <w:sz w:val="24"/>
              </w:rPr>
            </w:pPr>
            <w:r>
              <w:rPr>
                <w:rFonts w:hint="eastAsia"/>
                <w:szCs w:val="21"/>
              </w:rPr>
              <w:t>内容包括</w:t>
            </w:r>
            <w:r>
              <w:rPr>
                <w:szCs w:val="21"/>
              </w:rPr>
              <w:t>：</w:t>
            </w:r>
            <w:r>
              <w:rPr>
                <w:rFonts w:hint="eastAsia"/>
                <w:szCs w:val="21"/>
              </w:rPr>
              <w:t>1、整体思路；2、岗位职责及服务标准；3、工作流程及规章制度；4、演出保洁及秩序引导保障方案；5、日常工作保洁保障方案；6、重大活动保洁及秩序管理保障方案。</w:t>
            </w:r>
            <w:bookmarkEnd w:id="16"/>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r>
              <w:rPr>
                <w:rFonts w:hint="eastAsia"/>
                <w:szCs w:val="21"/>
              </w:rPr>
              <w:br w:type="textWrapping"/>
            </w:r>
            <w:r>
              <w:rPr>
                <w:rFonts w:hint="eastAsia"/>
                <w:szCs w:val="21"/>
              </w:rPr>
              <w:t>（以上每一项符合得 1 分，部分符合得 0.5 分，不符合不得分；此项最高 6分）。</w:t>
            </w:r>
          </w:p>
        </w:tc>
        <w:tc>
          <w:tcPr>
            <w:tcW w:w="698" w:type="dxa"/>
          </w:tcPr>
          <w:p w14:paraId="3DF9B432">
            <w:pPr>
              <w:rPr>
                <w:sz w:val="24"/>
              </w:rPr>
            </w:pPr>
            <w:r>
              <w:rPr>
                <w:rFonts w:hint="eastAsia"/>
                <w:szCs w:val="21"/>
              </w:rPr>
              <w:t>6</w:t>
            </w:r>
          </w:p>
        </w:tc>
        <w:tc>
          <w:tcPr>
            <w:tcW w:w="1121" w:type="dxa"/>
          </w:tcPr>
          <w:p w14:paraId="3991DA50">
            <w:pPr>
              <w:rPr>
                <w:sz w:val="24"/>
              </w:rPr>
            </w:pPr>
            <w:r>
              <w:rPr>
                <w:rFonts w:hint="eastAsia"/>
                <w:szCs w:val="21"/>
              </w:rPr>
              <w:t>主观</w:t>
            </w:r>
          </w:p>
        </w:tc>
      </w:tr>
      <w:tr w14:paraId="66A4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268B5B7">
            <w:pPr>
              <w:jc w:val="center"/>
              <w:rPr>
                <w:rFonts w:hint="default" w:eastAsia="宋体"/>
                <w:sz w:val="24"/>
                <w:lang w:val="en-US" w:eastAsia="zh-CN"/>
              </w:rPr>
            </w:pPr>
            <w:r>
              <w:rPr>
                <w:rFonts w:hint="eastAsia"/>
                <w:sz w:val="24"/>
                <w:lang w:val="en-US" w:eastAsia="zh-CN"/>
              </w:rPr>
              <w:t>11</w:t>
            </w:r>
          </w:p>
        </w:tc>
        <w:tc>
          <w:tcPr>
            <w:tcW w:w="1336" w:type="dxa"/>
            <w:vMerge w:val="continue"/>
          </w:tcPr>
          <w:p w14:paraId="125DCBDA">
            <w:pPr>
              <w:rPr>
                <w:sz w:val="24"/>
              </w:rPr>
            </w:pPr>
          </w:p>
        </w:tc>
        <w:tc>
          <w:tcPr>
            <w:tcW w:w="866" w:type="dxa"/>
          </w:tcPr>
          <w:p w14:paraId="6E8333B4">
            <w:pPr>
              <w:rPr>
                <w:sz w:val="24"/>
              </w:rPr>
            </w:pPr>
            <w:r>
              <w:rPr>
                <w:rFonts w:hint="eastAsia"/>
                <w:szCs w:val="21"/>
              </w:rPr>
              <w:t>绿化</w:t>
            </w:r>
            <w:r>
              <w:rPr>
                <w:szCs w:val="21"/>
              </w:rPr>
              <w:t>养护</w:t>
            </w:r>
            <w:r>
              <w:rPr>
                <w:rFonts w:hint="eastAsia"/>
                <w:szCs w:val="21"/>
              </w:rPr>
              <w:t>、绿植</w:t>
            </w:r>
            <w:r>
              <w:rPr>
                <w:szCs w:val="21"/>
              </w:rPr>
              <w:t>租摆方案</w:t>
            </w:r>
          </w:p>
        </w:tc>
        <w:tc>
          <w:tcPr>
            <w:tcW w:w="4490" w:type="dxa"/>
          </w:tcPr>
          <w:p w14:paraId="773C38AE">
            <w:pPr>
              <w:widowControl/>
              <w:rPr>
                <w:szCs w:val="21"/>
              </w:rPr>
            </w:pPr>
            <w:r>
              <w:rPr>
                <w:rFonts w:hint="eastAsia"/>
                <w:szCs w:val="21"/>
              </w:rPr>
              <w:t>根据本项目特点制定绿化养护</w:t>
            </w:r>
            <w:r>
              <w:rPr>
                <w:szCs w:val="21"/>
              </w:rPr>
              <w:t>及租摆</w:t>
            </w:r>
            <w:r>
              <w:rPr>
                <w:rFonts w:hint="eastAsia"/>
                <w:szCs w:val="21"/>
              </w:rPr>
              <w:t>方案：</w:t>
            </w:r>
          </w:p>
          <w:p w14:paraId="56DCC1BC">
            <w:pPr>
              <w:widowControl/>
              <w:rPr>
                <w:szCs w:val="21"/>
              </w:rPr>
            </w:pPr>
            <w:r>
              <w:rPr>
                <w:rFonts w:hint="eastAsia"/>
                <w:szCs w:val="21"/>
              </w:rPr>
              <w:t>内容包括：日常修剪、浇水、除草、病虫害防治、</w:t>
            </w:r>
            <w:r>
              <w:rPr>
                <w:szCs w:val="21"/>
              </w:rPr>
              <w:t>室内绿植和重大</w:t>
            </w:r>
            <w:r>
              <w:rPr>
                <w:rFonts w:hint="eastAsia"/>
                <w:szCs w:val="21"/>
              </w:rPr>
              <w:t>节日</w:t>
            </w:r>
            <w:r>
              <w:rPr>
                <w:szCs w:val="21"/>
              </w:rPr>
              <w:t>重要活动绿植租摆</w:t>
            </w:r>
            <w:r>
              <w:rPr>
                <w:rFonts w:hint="eastAsia"/>
                <w:szCs w:val="21"/>
              </w:rPr>
              <w:t>等内容。</w:t>
            </w:r>
          </w:p>
          <w:p w14:paraId="4B750C9D">
            <w:pPr>
              <w:widowControl/>
              <w:rPr>
                <w:szCs w:val="21"/>
              </w:rPr>
            </w:pPr>
            <w:r>
              <w:rPr>
                <w:rFonts w:hint="eastAsia"/>
                <w:szCs w:val="21"/>
              </w:rPr>
              <w:t>（1） 方案内容详细，专门针对本项目，符合采购需求和实际情况视为符合；得</w:t>
            </w:r>
            <w:r>
              <w:rPr>
                <w:szCs w:val="21"/>
              </w:rPr>
              <w:t>3</w:t>
            </w:r>
            <w:r>
              <w:rPr>
                <w:rFonts w:hint="eastAsia"/>
                <w:szCs w:val="21"/>
              </w:rPr>
              <w:t>分</w:t>
            </w:r>
            <w:r>
              <w:rPr>
                <w:rFonts w:hint="eastAsia"/>
                <w:szCs w:val="21"/>
              </w:rPr>
              <w:br w:type="textWrapping"/>
            </w:r>
            <w:r>
              <w:rPr>
                <w:rFonts w:hint="eastAsia"/>
                <w:szCs w:val="21"/>
              </w:rPr>
              <w:t>（2） 方案内容合理可行，部分符合实际情况视为部分符合；</w:t>
            </w:r>
            <w:r>
              <w:rPr>
                <w:szCs w:val="21"/>
              </w:rPr>
              <w:t>得2</w:t>
            </w:r>
            <w:r>
              <w:rPr>
                <w:rFonts w:hint="eastAsia"/>
                <w:szCs w:val="21"/>
              </w:rPr>
              <w:t>分</w:t>
            </w:r>
            <w:r>
              <w:rPr>
                <w:rFonts w:hint="eastAsia"/>
                <w:szCs w:val="21"/>
              </w:rPr>
              <w:br w:type="textWrapping"/>
            </w:r>
            <w:r>
              <w:rPr>
                <w:rFonts w:hint="eastAsia"/>
                <w:szCs w:val="21"/>
              </w:rPr>
              <w:t>（3）方案内容复制粘贴采购需求，阐述一般，非专门针对本项目；得</w:t>
            </w:r>
            <w:r>
              <w:rPr>
                <w:szCs w:val="21"/>
              </w:rPr>
              <w:t>1</w:t>
            </w:r>
            <w:r>
              <w:rPr>
                <w:rFonts w:hint="eastAsia"/>
                <w:szCs w:val="21"/>
              </w:rPr>
              <w:t>分</w:t>
            </w:r>
          </w:p>
          <w:p w14:paraId="59C118B6">
            <w:pPr>
              <w:rPr>
                <w:sz w:val="24"/>
              </w:rPr>
            </w:pPr>
            <w:r>
              <w:rPr>
                <w:rFonts w:hint="eastAsia"/>
                <w:szCs w:val="21"/>
              </w:rPr>
              <w:t>（4）不符合实际情况或未提供视为不符合；</w:t>
            </w:r>
            <w:r>
              <w:rPr>
                <w:szCs w:val="21"/>
              </w:rPr>
              <w:t>得</w:t>
            </w:r>
            <w:r>
              <w:rPr>
                <w:rFonts w:hint="eastAsia"/>
                <w:szCs w:val="21"/>
              </w:rPr>
              <w:t>0分</w:t>
            </w:r>
          </w:p>
        </w:tc>
        <w:tc>
          <w:tcPr>
            <w:tcW w:w="698" w:type="dxa"/>
          </w:tcPr>
          <w:p w14:paraId="5F442043">
            <w:pPr>
              <w:rPr>
                <w:sz w:val="24"/>
              </w:rPr>
            </w:pPr>
            <w:r>
              <w:rPr>
                <w:szCs w:val="21"/>
              </w:rPr>
              <w:t>3</w:t>
            </w:r>
          </w:p>
        </w:tc>
        <w:tc>
          <w:tcPr>
            <w:tcW w:w="1121" w:type="dxa"/>
          </w:tcPr>
          <w:p w14:paraId="4324B7CC">
            <w:pPr>
              <w:rPr>
                <w:sz w:val="24"/>
              </w:rPr>
            </w:pPr>
            <w:r>
              <w:rPr>
                <w:rFonts w:hint="eastAsia"/>
                <w:szCs w:val="21"/>
              </w:rPr>
              <w:t>主观</w:t>
            </w:r>
          </w:p>
        </w:tc>
      </w:tr>
      <w:tr w14:paraId="60AE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DFBF928">
            <w:pPr>
              <w:jc w:val="center"/>
              <w:rPr>
                <w:rFonts w:hint="default" w:eastAsia="宋体"/>
                <w:sz w:val="24"/>
                <w:lang w:val="en-US" w:eastAsia="zh-CN"/>
              </w:rPr>
            </w:pPr>
            <w:r>
              <w:rPr>
                <w:rFonts w:hint="eastAsia"/>
                <w:sz w:val="24"/>
                <w:lang w:val="en-US" w:eastAsia="zh-CN"/>
              </w:rPr>
              <w:t>12</w:t>
            </w:r>
          </w:p>
        </w:tc>
        <w:tc>
          <w:tcPr>
            <w:tcW w:w="1336" w:type="dxa"/>
            <w:vMerge w:val="continue"/>
          </w:tcPr>
          <w:p w14:paraId="05C1D677">
            <w:pPr>
              <w:rPr>
                <w:sz w:val="24"/>
              </w:rPr>
            </w:pPr>
          </w:p>
        </w:tc>
        <w:tc>
          <w:tcPr>
            <w:tcW w:w="866" w:type="dxa"/>
          </w:tcPr>
          <w:p w14:paraId="4F6017DE">
            <w:pPr>
              <w:rPr>
                <w:sz w:val="24"/>
              </w:rPr>
            </w:pPr>
            <w:r>
              <w:rPr>
                <w:rFonts w:hint="eastAsia"/>
                <w:szCs w:val="21"/>
              </w:rPr>
              <w:t>应急保障方案</w:t>
            </w:r>
          </w:p>
        </w:tc>
        <w:tc>
          <w:tcPr>
            <w:tcW w:w="4490" w:type="dxa"/>
            <w:vAlign w:val="center"/>
          </w:tcPr>
          <w:p w14:paraId="23AB1D18">
            <w:pPr>
              <w:widowControl/>
              <w:rPr>
                <w:szCs w:val="21"/>
              </w:rPr>
            </w:pPr>
            <w:bookmarkStart w:id="17" w:name="OLE_LINK20"/>
            <w:r>
              <w:rPr>
                <w:rFonts w:hint="eastAsia"/>
                <w:szCs w:val="21"/>
              </w:rPr>
              <w:t>突发事件应急预案及相应的措施合理，符合采购需求。以 1、防汛 2、消防（灭火、应急疏散）3、电梯故障 4、有限空间、高空作业 5、停水停电 6、治安（处理可疑爆炸物、突发意外伤害、丢失财物等）为例。</w:t>
            </w:r>
          </w:p>
          <w:bookmarkEnd w:id="17"/>
          <w:p w14:paraId="79C02678">
            <w:pPr>
              <w:rPr>
                <w:sz w:val="24"/>
              </w:rPr>
            </w:pPr>
            <w:bookmarkStart w:id="18" w:name="OLE_LINK22"/>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（3）方案内容复制粘贴采购需求，非专门针对本项目，不符合实际情况或未提供视为不符合。</w:t>
            </w:r>
            <w:r>
              <w:rPr>
                <w:rFonts w:hint="eastAsia"/>
                <w:szCs w:val="21"/>
              </w:rPr>
              <w:br w:type="textWrapping"/>
            </w:r>
            <w:r>
              <w:rPr>
                <w:rFonts w:hint="eastAsia"/>
                <w:szCs w:val="21"/>
              </w:rPr>
              <w:t>（以上每一项符合得 1 分，部分符合得 0.5 分，不符合不得分；此项最高 6分）。</w:t>
            </w:r>
            <w:bookmarkEnd w:id="18"/>
          </w:p>
        </w:tc>
        <w:tc>
          <w:tcPr>
            <w:tcW w:w="698" w:type="dxa"/>
          </w:tcPr>
          <w:p w14:paraId="1938E58A">
            <w:pPr>
              <w:rPr>
                <w:sz w:val="24"/>
              </w:rPr>
            </w:pPr>
            <w:r>
              <w:rPr>
                <w:rFonts w:hint="eastAsia"/>
                <w:szCs w:val="21"/>
              </w:rPr>
              <w:t>6</w:t>
            </w:r>
          </w:p>
        </w:tc>
        <w:tc>
          <w:tcPr>
            <w:tcW w:w="1121" w:type="dxa"/>
          </w:tcPr>
          <w:p w14:paraId="0A08616D">
            <w:pPr>
              <w:rPr>
                <w:sz w:val="24"/>
              </w:rPr>
            </w:pPr>
            <w:r>
              <w:rPr>
                <w:rFonts w:hint="eastAsia"/>
                <w:szCs w:val="21"/>
              </w:rPr>
              <w:t>主观</w:t>
            </w:r>
          </w:p>
        </w:tc>
      </w:tr>
      <w:tr w14:paraId="0B11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5FF077C">
            <w:pPr>
              <w:jc w:val="center"/>
              <w:rPr>
                <w:rFonts w:hint="default" w:eastAsia="宋体"/>
                <w:sz w:val="24"/>
                <w:lang w:val="en-US" w:eastAsia="zh-CN"/>
              </w:rPr>
            </w:pPr>
            <w:r>
              <w:rPr>
                <w:rFonts w:hint="eastAsia"/>
                <w:sz w:val="24"/>
                <w:lang w:val="en-US" w:eastAsia="zh-CN"/>
              </w:rPr>
              <w:t>13</w:t>
            </w:r>
          </w:p>
        </w:tc>
        <w:tc>
          <w:tcPr>
            <w:tcW w:w="1336" w:type="dxa"/>
            <w:vMerge w:val="continue"/>
          </w:tcPr>
          <w:p w14:paraId="7FDADE1D">
            <w:pPr>
              <w:rPr>
                <w:sz w:val="24"/>
              </w:rPr>
            </w:pPr>
          </w:p>
        </w:tc>
        <w:tc>
          <w:tcPr>
            <w:tcW w:w="866" w:type="dxa"/>
          </w:tcPr>
          <w:p w14:paraId="4EE54BE5">
            <w:pPr>
              <w:rPr>
                <w:sz w:val="24"/>
              </w:rPr>
            </w:pPr>
            <w:r>
              <w:rPr>
                <w:rFonts w:hint="eastAsia"/>
                <w:szCs w:val="21"/>
              </w:rPr>
              <w:t>项目交接方案</w:t>
            </w:r>
          </w:p>
        </w:tc>
        <w:tc>
          <w:tcPr>
            <w:tcW w:w="4490" w:type="dxa"/>
          </w:tcPr>
          <w:p w14:paraId="246EDB9B">
            <w:pPr>
              <w:widowControl/>
              <w:rPr>
                <w:sz w:val="24"/>
              </w:rPr>
            </w:pPr>
            <w:r>
              <w:rPr>
                <w:rFonts w:hint="eastAsia"/>
                <w:szCs w:val="21"/>
              </w:rPr>
              <w:t>针对本项目的过渡交接方案</w:t>
            </w:r>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r>
              <w:rPr>
                <w:rFonts w:hint="eastAsia"/>
                <w:szCs w:val="21"/>
              </w:rPr>
              <w:br w:type="textWrapping"/>
            </w:r>
            <w:r>
              <w:rPr>
                <w:rFonts w:hint="eastAsia"/>
                <w:szCs w:val="21"/>
              </w:rPr>
              <w:t xml:space="preserve">（符合得 </w:t>
            </w:r>
            <w:r>
              <w:rPr>
                <w:szCs w:val="21"/>
              </w:rPr>
              <w:t>3</w:t>
            </w:r>
            <w:r>
              <w:rPr>
                <w:rFonts w:hint="eastAsia"/>
                <w:szCs w:val="21"/>
              </w:rPr>
              <w:t xml:space="preserve">分，部分符合得 </w:t>
            </w:r>
            <w:r>
              <w:rPr>
                <w:szCs w:val="21"/>
              </w:rPr>
              <w:t>1.5</w:t>
            </w:r>
            <w:r>
              <w:rPr>
                <w:rFonts w:hint="eastAsia"/>
                <w:szCs w:val="21"/>
              </w:rPr>
              <w:t>分，不符合不得分，此项最高</w:t>
            </w:r>
            <w:r>
              <w:rPr>
                <w:szCs w:val="21"/>
              </w:rPr>
              <w:t>3</w:t>
            </w:r>
            <w:r>
              <w:rPr>
                <w:rFonts w:hint="eastAsia"/>
                <w:szCs w:val="21"/>
              </w:rPr>
              <w:t>分）</w:t>
            </w:r>
          </w:p>
        </w:tc>
        <w:tc>
          <w:tcPr>
            <w:tcW w:w="698" w:type="dxa"/>
          </w:tcPr>
          <w:p w14:paraId="1DE157F0">
            <w:pPr>
              <w:rPr>
                <w:sz w:val="24"/>
              </w:rPr>
            </w:pPr>
            <w:r>
              <w:rPr>
                <w:szCs w:val="21"/>
              </w:rPr>
              <w:t>3</w:t>
            </w:r>
          </w:p>
        </w:tc>
        <w:tc>
          <w:tcPr>
            <w:tcW w:w="1121" w:type="dxa"/>
          </w:tcPr>
          <w:p w14:paraId="0CBB61E5">
            <w:pPr>
              <w:rPr>
                <w:sz w:val="24"/>
              </w:rPr>
            </w:pPr>
            <w:r>
              <w:rPr>
                <w:rFonts w:hint="eastAsia"/>
                <w:szCs w:val="21"/>
              </w:rPr>
              <w:t>主观</w:t>
            </w:r>
          </w:p>
        </w:tc>
      </w:tr>
      <w:tr w14:paraId="4BD0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8508586">
            <w:pPr>
              <w:jc w:val="center"/>
              <w:rPr>
                <w:rFonts w:hint="default" w:eastAsia="宋体"/>
                <w:sz w:val="24"/>
                <w:lang w:val="en-US" w:eastAsia="zh-CN"/>
              </w:rPr>
            </w:pPr>
            <w:r>
              <w:rPr>
                <w:rFonts w:hint="eastAsia"/>
                <w:sz w:val="24"/>
                <w:lang w:val="en-US" w:eastAsia="zh-CN"/>
              </w:rPr>
              <w:t>14</w:t>
            </w:r>
          </w:p>
        </w:tc>
        <w:tc>
          <w:tcPr>
            <w:tcW w:w="1336" w:type="dxa"/>
            <w:vMerge w:val="continue"/>
          </w:tcPr>
          <w:p w14:paraId="20D1BBDB">
            <w:pPr>
              <w:rPr>
                <w:sz w:val="24"/>
              </w:rPr>
            </w:pPr>
          </w:p>
        </w:tc>
        <w:tc>
          <w:tcPr>
            <w:tcW w:w="866" w:type="dxa"/>
          </w:tcPr>
          <w:p w14:paraId="66EE3EE1">
            <w:pPr>
              <w:rPr>
                <w:sz w:val="24"/>
              </w:rPr>
            </w:pPr>
            <w:r>
              <w:rPr>
                <w:rFonts w:hint="eastAsia"/>
                <w:szCs w:val="21"/>
              </w:rPr>
              <w:t>特色服务</w:t>
            </w:r>
          </w:p>
        </w:tc>
        <w:tc>
          <w:tcPr>
            <w:tcW w:w="4490" w:type="dxa"/>
          </w:tcPr>
          <w:p w14:paraId="150FE936">
            <w:pPr>
              <w:rPr>
                <w:szCs w:val="21"/>
              </w:rPr>
            </w:pPr>
            <w:r>
              <w:rPr>
                <w:rFonts w:hint="eastAsia"/>
                <w:szCs w:val="21"/>
              </w:rPr>
              <w:t>投标人提供的特色服务内容详细</w:t>
            </w:r>
          </w:p>
          <w:p w14:paraId="25AEBA43">
            <w:pPr>
              <w:rPr>
                <w:szCs w:val="21"/>
              </w:rPr>
            </w:pP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 方案内容复制粘贴采购需求，非专门针对本项目，不符合实际情况或未提供视为不符合。</w:t>
            </w:r>
          </w:p>
          <w:p w14:paraId="472B2670">
            <w:pPr>
              <w:pStyle w:val="2"/>
            </w:pPr>
            <w:r>
              <w:rPr>
                <w:rFonts w:hint="eastAsia"/>
                <w:szCs w:val="21"/>
              </w:rPr>
              <w:t>（符合得</w:t>
            </w:r>
            <w:r>
              <w:rPr>
                <w:szCs w:val="21"/>
              </w:rPr>
              <w:t>2</w:t>
            </w:r>
            <w:r>
              <w:rPr>
                <w:rFonts w:hint="eastAsia"/>
                <w:szCs w:val="21"/>
              </w:rPr>
              <w:t xml:space="preserve"> 分，部分符合得 1 分，不符合不得分；此项最高 </w:t>
            </w:r>
            <w:r>
              <w:rPr>
                <w:szCs w:val="21"/>
              </w:rPr>
              <w:t>2</w:t>
            </w:r>
            <w:r>
              <w:rPr>
                <w:rFonts w:hint="eastAsia"/>
                <w:szCs w:val="21"/>
              </w:rPr>
              <w:t>分）。</w:t>
            </w:r>
          </w:p>
        </w:tc>
        <w:tc>
          <w:tcPr>
            <w:tcW w:w="698" w:type="dxa"/>
          </w:tcPr>
          <w:p w14:paraId="574B7C0D">
            <w:pPr>
              <w:rPr>
                <w:sz w:val="24"/>
              </w:rPr>
            </w:pPr>
            <w:r>
              <w:rPr>
                <w:szCs w:val="21"/>
              </w:rPr>
              <w:t>2</w:t>
            </w:r>
          </w:p>
        </w:tc>
        <w:tc>
          <w:tcPr>
            <w:tcW w:w="1121" w:type="dxa"/>
          </w:tcPr>
          <w:p w14:paraId="7BDDF90F">
            <w:pPr>
              <w:rPr>
                <w:sz w:val="24"/>
              </w:rPr>
            </w:pPr>
            <w:r>
              <w:rPr>
                <w:rFonts w:hint="eastAsia"/>
                <w:szCs w:val="21"/>
              </w:rPr>
              <w:t>主观</w:t>
            </w:r>
          </w:p>
        </w:tc>
      </w:tr>
      <w:tr w14:paraId="01A0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BD29CBB">
            <w:pPr>
              <w:ind w:firstLine="240" w:firstLineChars="100"/>
              <w:jc w:val="left"/>
              <w:rPr>
                <w:rFonts w:hint="default" w:eastAsia="宋体"/>
                <w:sz w:val="24"/>
                <w:lang w:val="en-US" w:eastAsia="zh-CN"/>
              </w:rPr>
            </w:pPr>
            <w:r>
              <w:rPr>
                <w:rFonts w:hint="eastAsia"/>
                <w:sz w:val="24"/>
                <w:lang w:val="en-US" w:eastAsia="zh-CN"/>
              </w:rPr>
              <w:t>15</w:t>
            </w:r>
          </w:p>
        </w:tc>
        <w:tc>
          <w:tcPr>
            <w:tcW w:w="1336" w:type="dxa"/>
            <w:vMerge w:val="continue"/>
          </w:tcPr>
          <w:p w14:paraId="1B187EC3">
            <w:pPr>
              <w:jc w:val="left"/>
              <w:rPr>
                <w:sz w:val="24"/>
              </w:rPr>
            </w:pPr>
          </w:p>
        </w:tc>
        <w:tc>
          <w:tcPr>
            <w:tcW w:w="866" w:type="dxa"/>
          </w:tcPr>
          <w:p w14:paraId="0C212FFA">
            <w:pPr>
              <w:jc w:val="left"/>
              <w:rPr>
                <w:szCs w:val="21"/>
              </w:rPr>
            </w:pPr>
            <w:r>
              <w:rPr>
                <w:rFonts w:hint="eastAsia"/>
                <w:szCs w:val="21"/>
              </w:rPr>
              <w:t>人员稳定性方案</w:t>
            </w:r>
          </w:p>
        </w:tc>
        <w:tc>
          <w:tcPr>
            <w:tcW w:w="4490" w:type="dxa"/>
          </w:tcPr>
          <w:p w14:paraId="0C343079">
            <w:pPr>
              <w:widowControl/>
              <w:jc w:val="left"/>
              <w:rPr>
                <w:szCs w:val="21"/>
              </w:rPr>
            </w:pPr>
            <w:r>
              <w:rPr>
                <w:rFonts w:hint="eastAsia"/>
                <w:szCs w:val="21"/>
              </w:rPr>
              <w:t>人员稳定性方案包括：</w:t>
            </w:r>
          </w:p>
          <w:p w14:paraId="6259F28B">
            <w:pPr>
              <w:widowControl/>
              <w:jc w:val="left"/>
              <w:rPr>
                <w:szCs w:val="21"/>
              </w:rPr>
            </w:pPr>
            <w:r>
              <w:rPr>
                <w:rFonts w:hint="eastAsia"/>
                <w:szCs w:val="21"/>
              </w:rPr>
              <w:t>1</w:t>
            </w:r>
            <w:r>
              <w:rPr>
                <w:szCs w:val="21"/>
              </w:rPr>
              <w:t>.</w:t>
            </w:r>
            <w:r>
              <w:rPr>
                <w:rFonts w:hint="eastAsia"/>
                <w:szCs w:val="21"/>
              </w:rPr>
              <w:t>人员招收、招聘来源方案；</w:t>
            </w:r>
          </w:p>
          <w:p w14:paraId="7CF05212">
            <w:pPr>
              <w:widowControl/>
              <w:jc w:val="left"/>
              <w:rPr>
                <w:szCs w:val="21"/>
              </w:rPr>
            </w:pPr>
            <w:r>
              <w:rPr>
                <w:rFonts w:hint="eastAsia"/>
                <w:szCs w:val="21"/>
              </w:rPr>
              <w:t>2</w:t>
            </w:r>
            <w:r>
              <w:rPr>
                <w:szCs w:val="21"/>
              </w:rPr>
              <w:t>.</w:t>
            </w:r>
            <w:r>
              <w:rPr>
                <w:rFonts w:hint="eastAsia"/>
                <w:szCs w:val="21"/>
              </w:rPr>
              <w:t>人员稳定性保障措施服务方案。</w:t>
            </w:r>
          </w:p>
          <w:p w14:paraId="2D795697">
            <w:pPr>
              <w:jc w:val="left"/>
              <w:rPr>
                <w:szCs w:val="21"/>
              </w:rPr>
            </w:pPr>
            <w:r>
              <w:rPr>
                <w:rFonts w:hint="eastAsia"/>
                <w:szCs w:val="21"/>
              </w:rPr>
              <w:t>（1）内容详细，专门针对本项目，符合采购需求和实际情况视为符合；</w:t>
            </w:r>
          </w:p>
          <w:p w14:paraId="611D78A3">
            <w:pPr>
              <w:jc w:val="left"/>
              <w:rPr>
                <w:szCs w:val="21"/>
              </w:rPr>
            </w:pPr>
            <w:r>
              <w:rPr>
                <w:rFonts w:hint="eastAsia"/>
                <w:szCs w:val="21"/>
              </w:rPr>
              <w:t>（2）内容属于通用类，非专门针对本项目，部分符合实际情况视为部分符合；</w:t>
            </w:r>
          </w:p>
          <w:p w14:paraId="58935190">
            <w:pPr>
              <w:jc w:val="left"/>
              <w:rPr>
                <w:szCs w:val="21"/>
              </w:rPr>
            </w:pPr>
            <w:r>
              <w:rPr>
                <w:rFonts w:hint="eastAsia"/>
                <w:szCs w:val="21"/>
              </w:rPr>
              <w:t>（3）内容复制粘贴采购需求，非专门针对本项目，不符合实际情况或未提供视为不符合。</w:t>
            </w:r>
          </w:p>
          <w:p w14:paraId="5250BEB3">
            <w:pPr>
              <w:jc w:val="left"/>
              <w:rPr>
                <w:szCs w:val="21"/>
              </w:rPr>
            </w:pPr>
            <w:r>
              <w:rPr>
                <w:rFonts w:hint="eastAsia"/>
                <w:szCs w:val="21"/>
              </w:rPr>
              <w:t>（以上每一项符合得</w:t>
            </w:r>
            <w:r>
              <w:rPr>
                <w:szCs w:val="21"/>
              </w:rPr>
              <w:t>2</w:t>
            </w:r>
            <w:r>
              <w:rPr>
                <w:rFonts w:hint="eastAsia"/>
                <w:szCs w:val="21"/>
              </w:rPr>
              <w:t>分，部分符合得</w:t>
            </w:r>
            <w:r>
              <w:rPr>
                <w:szCs w:val="21"/>
              </w:rPr>
              <w:t>1</w:t>
            </w:r>
            <w:r>
              <w:rPr>
                <w:rFonts w:hint="eastAsia"/>
                <w:szCs w:val="21"/>
              </w:rPr>
              <w:t>分，不符合不得分，此项最高</w:t>
            </w:r>
            <w:r>
              <w:rPr>
                <w:szCs w:val="21"/>
              </w:rPr>
              <w:t>4</w:t>
            </w:r>
            <w:r>
              <w:rPr>
                <w:rFonts w:hint="eastAsia"/>
                <w:szCs w:val="21"/>
              </w:rPr>
              <w:t>分。）</w:t>
            </w:r>
          </w:p>
        </w:tc>
        <w:tc>
          <w:tcPr>
            <w:tcW w:w="698" w:type="dxa"/>
          </w:tcPr>
          <w:p w14:paraId="23B474E5">
            <w:pPr>
              <w:jc w:val="left"/>
              <w:rPr>
                <w:szCs w:val="21"/>
              </w:rPr>
            </w:pPr>
            <w:r>
              <w:rPr>
                <w:szCs w:val="21"/>
              </w:rPr>
              <w:t>4</w:t>
            </w:r>
          </w:p>
        </w:tc>
        <w:tc>
          <w:tcPr>
            <w:tcW w:w="1121" w:type="dxa"/>
          </w:tcPr>
          <w:p w14:paraId="1745A788">
            <w:pPr>
              <w:jc w:val="left"/>
              <w:rPr>
                <w:szCs w:val="21"/>
              </w:rPr>
            </w:pPr>
            <w:r>
              <w:rPr>
                <w:rFonts w:hint="eastAsia"/>
                <w:szCs w:val="21"/>
              </w:rPr>
              <w:t>主观</w:t>
            </w:r>
          </w:p>
        </w:tc>
      </w:tr>
      <w:tr w14:paraId="744A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8E128E7">
            <w:pPr>
              <w:jc w:val="center"/>
              <w:rPr>
                <w:rFonts w:hint="default" w:eastAsia="宋体"/>
                <w:sz w:val="24"/>
                <w:lang w:val="en-US" w:eastAsia="zh-CN"/>
              </w:rPr>
            </w:pPr>
            <w:r>
              <w:rPr>
                <w:rFonts w:hint="eastAsia"/>
                <w:sz w:val="24"/>
                <w:lang w:val="en-US" w:eastAsia="zh-CN"/>
              </w:rPr>
              <w:t>16</w:t>
            </w:r>
          </w:p>
        </w:tc>
        <w:tc>
          <w:tcPr>
            <w:tcW w:w="1336" w:type="dxa"/>
            <w:vMerge w:val="continue"/>
          </w:tcPr>
          <w:p w14:paraId="0FC2E72B">
            <w:pPr>
              <w:rPr>
                <w:sz w:val="24"/>
              </w:rPr>
            </w:pPr>
          </w:p>
        </w:tc>
        <w:tc>
          <w:tcPr>
            <w:tcW w:w="866" w:type="dxa"/>
          </w:tcPr>
          <w:p w14:paraId="572188ED">
            <w:pPr>
              <w:rPr>
                <w:sz w:val="24"/>
              </w:rPr>
            </w:pPr>
            <w:r>
              <w:rPr>
                <w:rFonts w:hint="eastAsia"/>
                <w:szCs w:val="21"/>
              </w:rPr>
              <w:t>培训、考核方案</w:t>
            </w:r>
          </w:p>
        </w:tc>
        <w:tc>
          <w:tcPr>
            <w:tcW w:w="4490" w:type="dxa"/>
          </w:tcPr>
          <w:p w14:paraId="67EEA695">
            <w:pPr>
              <w:widowControl/>
              <w:rPr>
                <w:szCs w:val="21"/>
              </w:rPr>
            </w:pPr>
            <w:r>
              <w:rPr>
                <w:rFonts w:hint="eastAsia"/>
                <w:szCs w:val="21"/>
              </w:rPr>
              <w:t>针对本项目的考核及人员培训方案</w:t>
            </w:r>
          </w:p>
          <w:p w14:paraId="64EA9673">
            <w:pPr>
              <w:rPr>
                <w:sz w:val="24"/>
              </w:rPr>
            </w:pPr>
            <w:r>
              <w:rPr>
                <w:rFonts w:hint="eastAsia"/>
                <w:szCs w:val="21"/>
              </w:rPr>
              <w:t>内容</w:t>
            </w:r>
            <w:r>
              <w:rPr>
                <w:szCs w:val="21"/>
              </w:rPr>
              <w:t>包括</w:t>
            </w:r>
            <w:r>
              <w:rPr>
                <w:rFonts w:hint="eastAsia"/>
                <w:szCs w:val="21"/>
              </w:rPr>
              <w:t>：1、考核方案； 2、人员培训方案。</w:t>
            </w:r>
            <w:r>
              <w:rPr>
                <w:rFonts w:hint="eastAsia"/>
                <w:szCs w:val="21"/>
              </w:rPr>
              <w:br w:type="textWrapping"/>
            </w:r>
            <w:r>
              <w:rPr>
                <w:rFonts w:hint="eastAsia"/>
                <w:szCs w:val="21"/>
              </w:rPr>
              <w:t>（1） 方案内容详细，专门针对本项目，符合采购需求和实际情况视为符合；</w:t>
            </w:r>
            <w:r>
              <w:rPr>
                <w:rFonts w:hint="eastAsia"/>
                <w:szCs w:val="21"/>
              </w:rPr>
              <w:br w:type="textWrapping"/>
            </w:r>
            <w:r>
              <w:rPr>
                <w:rFonts w:hint="eastAsia"/>
                <w:szCs w:val="21"/>
              </w:rPr>
              <w:t>（2） 方案内容属于通用类，非专门针对本项目，部分符合实际情况视为部分符合；</w:t>
            </w:r>
            <w:r>
              <w:rPr>
                <w:rFonts w:hint="eastAsia"/>
                <w:szCs w:val="21"/>
              </w:rPr>
              <w:br w:type="textWrapping"/>
            </w:r>
            <w:r>
              <w:rPr>
                <w:rFonts w:hint="eastAsia"/>
                <w:szCs w:val="21"/>
              </w:rPr>
              <w:t>（3）方案内容复制粘贴采购需求，非专门针对本项目，不符合实际情况或未提供视为不符合。</w:t>
            </w:r>
            <w:r>
              <w:rPr>
                <w:rFonts w:hint="eastAsia"/>
                <w:szCs w:val="21"/>
              </w:rPr>
              <w:br w:type="textWrapping"/>
            </w:r>
            <w:r>
              <w:rPr>
                <w:rFonts w:hint="eastAsia"/>
                <w:szCs w:val="21"/>
              </w:rPr>
              <w:t>（以上每一项符合得2 分，部分符合得 1 分，不符合不得分；此项最高 4 分）</w:t>
            </w:r>
          </w:p>
        </w:tc>
        <w:tc>
          <w:tcPr>
            <w:tcW w:w="698" w:type="dxa"/>
          </w:tcPr>
          <w:p w14:paraId="006FE23D">
            <w:pPr>
              <w:rPr>
                <w:sz w:val="24"/>
              </w:rPr>
            </w:pPr>
            <w:r>
              <w:rPr>
                <w:rFonts w:hint="eastAsia"/>
                <w:szCs w:val="21"/>
              </w:rPr>
              <w:t>4</w:t>
            </w:r>
          </w:p>
        </w:tc>
        <w:tc>
          <w:tcPr>
            <w:tcW w:w="1121" w:type="dxa"/>
          </w:tcPr>
          <w:p w14:paraId="7DA66EB5">
            <w:pPr>
              <w:rPr>
                <w:sz w:val="24"/>
              </w:rPr>
            </w:pPr>
            <w:r>
              <w:rPr>
                <w:rFonts w:hint="eastAsia"/>
                <w:szCs w:val="21"/>
              </w:rPr>
              <w:t>主观</w:t>
            </w:r>
          </w:p>
        </w:tc>
      </w:tr>
      <w:tr w14:paraId="043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6017DBD">
            <w:pPr>
              <w:jc w:val="center"/>
              <w:rPr>
                <w:rFonts w:hint="default" w:eastAsia="宋体"/>
                <w:sz w:val="24"/>
                <w:lang w:val="en-US" w:eastAsia="zh-CN"/>
              </w:rPr>
            </w:pPr>
            <w:r>
              <w:rPr>
                <w:rFonts w:hint="eastAsia"/>
                <w:sz w:val="24"/>
                <w:lang w:val="en-US" w:eastAsia="zh-CN"/>
              </w:rPr>
              <w:t>17</w:t>
            </w:r>
          </w:p>
        </w:tc>
        <w:tc>
          <w:tcPr>
            <w:tcW w:w="1336" w:type="dxa"/>
          </w:tcPr>
          <w:p w14:paraId="59B6991F">
            <w:pPr>
              <w:rPr>
                <w:sz w:val="24"/>
              </w:rPr>
            </w:pPr>
            <w:r>
              <w:rPr>
                <w:sz w:val="24"/>
              </w:rPr>
              <w:t>政策性得分</w:t>
            </w:r>
          </w:p>
          <w:p w14:paraId="2B814952">
            <w:pPr>
              <w:rPr>
                <w:sz w:val="24"/>
              </w:rPr>
            </w:pPr>
            <w:r>
              <w:rPr>
                <w:rFonts w:hint="eastAsia"/>
                <w:sz w:val="24"/>
              </w:rPr>
              <w:t>（2分）</w:t>
            </w:r>
          </w:p>
        </w:tc>
        <w:tc>
          <w:tcPr>
            <w:tcW w:w="866" w:type="dxa"/>
          </w:tcPr>
          <w:p w14:paraId="52BD29AD">
            <w:pPr>
              <w:rPr>
                <w:sz w:val="24"/>
              </w:rPr>
            </w:pPr>
            <w:r>
              <w:rPr>
                <w:rFonts w:hint="eastAsia"/>
                <w:szCs w:val="21"/>
              </w:rPr>
              <w:t>本项目中落实ESG理念的工作措施</w:t>
            </w:r>
          </w:p>
        </w:tc>
        <w:tc>
          <w:tcPr>
            <w:tcW w:w="4490" w:type="dxa"/>
          </w:tcPr>
          <w:p w14:paraId="0718B116">
            <w:pPr>
              <w:rPr>
                <w:szCs w:val="21"/>
              </w:rPr>
            </w:pPr>
            <w:r>
              <w:rPr>
                <w:rFonts w:hint="eastAsia"/>
                <w:szCs w:val="21"/>
              </w:rPr>
              <w:t>投标人根据项目特点提供本项目落实ESG理念工作措施</w:t>
            </w:r>
          </w:p>
          <w:p w14:paraId="5B587FDB">
            <w:pPr>
              <w:rPr>
                <w:szCs w:val="21"/>
              </w:rPr>
            </w:pPr>
            <w:r>
              <w:rPr>
                <w:rFonts w:hint="eastAsia"/>
                <w:szCs w:val="21"/>
              </w:rPr>
              <w:t>措施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w:t>
            </w:r>
          </w:p>
          <w:p w14:paraId="27AF050F">
            <w:pPr>
              <w:rPr>
                <w:szCs w:val="21"/>
              </w:rPr>
            </w:pPr>
            <w:r>
              <w:rPr>
                <w:rFonts w:hint="eastAsia"/>
                <w:szCs w:val="21"/>
              </w:rPr>
              <w:t>（符合得2分，部分符合得1分，不符合不得分。此项最高2分。）</w:t>
            </w:r>
          </w:p>
        </w:tc>
        <w:tc>
          <w:tcPr>
            <w:tcW w:w="698" w:type="dxa"/>
          </w:tcPr>
          <w:p w14:paraId="5E264ED2">
            <w:pPr>
              <w:rPr>
                <w:sz w:val="24"/>
              </w:rPr>
            </w:pPr>
            <w:r>
              <w:rPr>
                <w:rFonts w:hint="eastAsia"/>
                <w:sz w:val="24"/>
              </w:rPr>
              <w:t>2</w:t>
            </w:r>
          </w:p>
        </w:tc>
        <w:tc>
          <w:tcPr>
            <w:tcW w:w="1121" w:type="dxa"/>
          </w:tcPr>
          <w:p w14:paraId="1354B6A2">
            <w:pPr>
              <w:rPr>
                <w:sz w:val="24"/>
              </w:rPr>
            </w:pPr>
            <w:r>
              <w:rPr>
                <w:rFonts w:hint="eastAsia"/>
                <w:sz w:val="24"/>
              </w:rPr>
              <w:t>主观</w:t>
            </w:r>
          </w:p>
        </w:tc>
      </w:tr>
      <w:tr w14:paraId="6474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0380C9B1">
            <w:pPr>
              <w:rPr>
                <w:sz w:val="24"/>
              </w:rPr>
            </w:pPr>
            <w:r>
              <w:rPr>
                <w:rFonts w:hint="eastAsia"/>
                <w:sz w:val="24"/>
              </w:rPr>
              <w:t>合计</w:t>
            </w:r>
          </w:p>
        </w:tc>
        <w:tc>
          <w:tcPr>
            <w:tcW w:w="1336" w:type="dxa"/>
          </w:tcPr>
          <w:p w14:paraId="5B6B20BD">
            <w:pPr>
              <w:rPr>
                <w:sz w:val="24"/>
              </w:rPr>
            </w:pPr>
          </w:p>
        </w:tc>
        <w:tc>
          <w:tcPr>
            <w:tcW w:w="866" w:type="dxa"/>
          </w:tcPr>
          <w:p w14:paraId="6CD54EDC">
            <w:pPr>
              <w:rPr>
                <w:sz w:val="24"/>
              </w:rPr>
            </w:pPr>
          </w:p>
        </w:tc>
        <w:tc>
          <w:tcPr>
            <w:tcW w:w="4490" w:type="dxa"/>
          </w:tcPr>
          <w:p w14:paraId="4063E612">
            <w:pPr>
              <w:rPr>
                <w:sz w:val="24"/>
              </w:rPr>
            </w:pPr>
          </w:p>
        </w:tc>
        <w:tc>
          <w:tcPr>
            <w:tcW w:w="698" w:type="dxa"/>
          </w:tcPr>
          <w:p w14:paraId="1967B984">
            <w:pPr>
              <w:rPr>
                <w:sz w:val="24"/>
              </w:rPr>
            </w:pPr>
            <w:r>
              <w:rPr>
                <w:rFonts w:hint="eastAsia"/>
                <w:sz w:val="24"/>
              </w:rPr>
              <w:t>1</w:t>
            </w:r>
            <w:r>
              <w:rPr>
                <w:sz w:val="24"/>
              </w:rPr>
              <w:t>00</w:t>
            </w:r>
          </w:p>
        </w:tc>
        <w:tc>
          <w:tcPr>
            <w:tcW w:w="1121" w:type="dxa"/>
          </w:tcPr>
          <w:p w14:paraId="28123475">
            <w:pPr>
              <w:rPr>
                <w:sz w:val="24"/>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F010BCD">
      <w:pPr>
        <w:spacing w:line="360" w:lineRule="auto"/>
        <w:outlineLvl w:val="2"/>
        <w:rPr>
          <w:color w:val="000000"/>
          <w:sz w:val="24"/>
          <w:szCs w:val="20"/>
        </w:rPr>
      </w:pPr>
    </w:p>
    <w:p w14:paraId="617DC927">
      <w:pPr>
        <w:tabs>
          <w:tab w:val="left" w:pos="1800"/>
          <w:tab w:val="left" w:pos="5580"/>
        </w:tabs>
        <w:jc w:val="left"/>
        <w:rPr>
          <w:color w:val="000000"/>
          <w:sz w:val="24"/>
          <w:szCs w:val="20"/>
        </w:rPr>
      </w:pPr>
    </w:p>
    <w:p w14:paraId="1A5AEEDB">
      <w:pPr>
        <w:tabs>
          <w:tab w:val="left" w:pos="1800"/>
          <w:tab w:val="left" w:pos="5580"/>
        </w:tabs>
        <w:jc w:val="left"/>
        <w:rPr>
          <w:color w:val="000000"/>
          <w:sz w:val="24"/>
          <w:szCs w:val="20"/>
        </w:rPr>
      </w:pPr>
    </w:p>
    <w:p w14:paraId="232678DF">
      <w:pPr>
        <w:tabs>
          <w:tab w:val="left" w:pos="1800"/>
          <w:tab w:val="left" w:pos="5580"/>
        </w:tabs>
        <w:jc w:val="left"/>
        <w:rPr>
          <w:color w:val="000000"/>
          <w:sz w:val="24"/>
          <w:szCs w:val="20"/>
        </w:rPr>
      </w:pPr>
    </w:p>
    <w:p w14:paraId="64171763">
      <w:pPr>
        <w:tabs>
          <w:tab w:val="left" w:pos="1800"/>
          <w:tab w:val="left" w:pos="5580"/>
        </w:tabs>
        <w:jc w:val="left"/>
        <w:rPr>
          <w:color w:val="000000"/>
          <w:sz w:val="24"/>
          <w:szCs w:val="20"/>
        </w:rPr>
      </w:pPr>
    </w:p>
    <w:p w14:paraId="23176530">
      <w:pPr>
        <w:tabs>
          <w:tab w:val="left" w:pos="1800"/>
          <w:tab w:val="left" w:pos="5580"/>
        </w:tabs>
        <w:jc w:val="left"/>
        <w:rPr>
          <w:color w:val="000000"/>
          <w:sz w:val="24"/>
          <w:szCs w:val="20"/>
        </w:rPr>
      </w:pPr>
    </w:p>
    <w:p w14:paraId="5F34B4CE">
      <w:pPr>
        <w:widowControl/>
        <w:jc w:val="left"/>
        <w:rPr>
          <w:b/>
          <w:sz w:val="36"/>
          <w:szCs w:val="36"/>
        </w:rPr>
      </w:pPr>
    </w:p>
    <w:p w14:paraId="75D0B20E">
      <w:pPr>
        <w:widowControl/>
        <w:jc w:val="left"/>
        <w:rPr>
          <w:b/>
          <w:sz w:val="36"/>
          <w:szCs w:val="36"/>
        </w:rPr>
      </w:pPr>
    </w:p>
    <w:p w14:paraId="7C23805B">
      <w:pPr>
        <w:widowControl/>
        <w:jc w:val="left"/>
        <w:rPr>
          <w:b/>
          <w:sz w:val="36"/>
          <w:szCs w:val="36"/>
        </w:rPr>
      </w:pPr>
    </w:p>
    <w:p w14:paraId="5DB95018">
      <w:pPr>
        <w:widowControl/>
        <w:jc w:val="left"/>
        <w:rPr>
          <w:b/>
          <w:sz w:val="36"/>
          <w:szCs w:val="36"/>
        </w:rPr>
      </w:pPr>
    </w:p>
    <w:p w14:paraId="641E4B4F">
      <w:pPr>
        <w:widowControl/>
        <w:jc w:val="left"/>
        <w:rPr>
          <w:b/>
          <w:sz w:val="36"/>
          <w:szCs w:val="36"/>
        </w:rPr>
      </w:pPr>
    </w:p>
    <w:p w14:paraId="6B710AF8">
      <w:pPr>
        <w:widowControl/>
        <w:jc w:val="left"/>
        <w:rPr>
          <w:b/>
          <w:sz w:val="36"/>
          <w:szCs w:val="36"/>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EE3">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60</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0A7B6C"/>
    <w:multiLevelType w:val="multilevel"/>
    <w:tmpl w:val="050A7B6C"/>
    <w:lvl w:ilvl="0" w:tentative="0">
      <w:start w:val="2"/>
      <w:numFmt w:val="japaneseCounting"/>
      <w:lvlText w:val="（%1）"/>
      <w:lvlJc w:val="left"/>
      <w:pPr>
        <w:ind w:left="765" w:hanging="765"/>
      </w:pPr>
      <w:rPr>
        <w:rFonts w:hint="default" w:ascii="楷体" w:hAnsi="楷体" w:eastAsia="楷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99546F"/>
    <w:multiLevelType w:val="multilevel"/>
    <w:tmpl w:val="41995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93B"/>
    <w:rsid w:val="00000CCE"/>
    <w:rsid w:val="00000DF5"/>
    <w:rsid w:val="00000F3F"/>
    <w:rsid w:val="00001711"/>
    <w:rsid w:val="00001895"/>
    <w:rsid w:val="00001948"/>
    <w:rsid w:val="00001E9A"/>
    <w:rsid w:val="00001F9C"/>
    <w:rsid w:val="000020BD"/>
    <w:rsid w:val="0000218D"/>
    <w:rsid w:val="000023ED"/>
    <w:rsid w:val="0000240B"/>
    <w:rsid w:val="0000242B"/>
    <w:rsid w:val="000026F7"/>
    <w:rsid w:val="0000279B"/>
    <w:rsid w:val="000027EB"/>
    <w:rsid w:val="00002944"/>
    <w:rsid w:val="00002F3D"/>
    <w:rsid w:val="00002FE1"/>
    <w:rsid w:val="00003279"/>
    <w:rsid w:val="000032E5"/>
    <w:rsid w:val="00003501"/>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B5"/>
    <w:rsid w:val="0001235C"/>
    <w:rsid w:val="00012486"/>
    <w:rsid w:val="000124BE"/>
    <w:rsid w:val="000125B2"/>
    <w:rsid w:val="000125FF"/>
    <w:rsid w:val="0001265F"/>
    <w:rsid w:val="00012A66"/>
    <w:rsid w:val="00012B49"/>
    <w:rsid w:val="00012BE6"/>
    <w:rsid w:val="00012C0C"/>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86"/>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BA1"/>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64"/>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9BF"/>
    <w:rsid w:val="00035B0F"/>
    <w:rsid w:val="00035C34"/>
    <w:rsid w:val="00035DDC"/>
    <w:rsid w:val="00035FEF"/>
    <w:rsid w:val="00036158"/>
    <w:rsid w:val="0003619E"/>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73"/>
    <w:rsid w:val="00040B56"/>
    <w:rsid w:val="00040D2C"/>
    <w:rsid w:val="00040D38"/>
    <w:rsid w:val="00040D45"/>
    <w:rsid w:val="00041026"/>
    <w:rsid w:val="00041129"/>
    <w:rsid w:val="00041243"/>
    <w:rsid w:val="0004148E"/>
    <w:rsid w:val="00041580"/>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BE"/>
    <w:rsid w:val="00043A61"/>
    <w:rsid w:val="00043B1C"/>
    <w:rsid w:val="00043C68"/>
    <w:rsid w:val="00043D59"/>
    <w:rsid w:val="00043DD6"/>
    <w:rsid w:val="00043F2F"/>
    <w:rsid w:val="00044180"/>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6A8"/>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48"/>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6E7"/>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940"/>
    <w:rsid w:val="00071D3C"/>
    <w:rsid w:val="00071DF6"/>
    <w:rsid w:val="00071FFA"/>
    <w:rsid w:val="0007206F"/>
    <w:rsid w:val="000720B4"/>
    <w:rsid w:val="00072449"/>
    <w:rsid w:val="000725F4"/>
    <w:rsid w:val="000726A4"/>
    <w:rsid w:val="000726DA"/>
    <w:rsid w:val="000729EE"/>
    <w:rsid w:val="00072BC1"/>
    <w:rsid w:val="00072CC1"/>
    <w:rsid w:val="00072E30"/>
    <w:rsid w:val="00072F0B"/>
    <w:rsid w:val="00072FB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0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7F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EC"/>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7B5"/>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59C"/>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2FA2"/>
    <w:rsid w:val="000B330A"/>
    <w:rsid w:val="000B336A"/>
    <w:rsid w:val="000B342E"/>
    <w:rsid w:val="000B394D"/>
    <w:rsid w:val="000B3B3B"/>
    <w:rsid w:val="000B3FFC"/>
    <w:rsid w:val="000B3FFE"/>
    <w:rsid w:val="000B43F5"/>
    <w:rsid w:val="000B43FB"/>
    <w:rsid w:val="000B4569"/>
    <w:rsid w:val="000B45D7"/>
    <w:rsid w:val="000B4721"/>
    <w:rsid w:val="000B4993"/>
    <w:rsid w:val="000B4A43"/>
    <w:rsid w:val="000B4EA9"/>
    <w:rsid w:val="000B4EB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4D4"/>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0D"/>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BB"/>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29"/>
    <w:rsid w:val="000E4CBB"/>
    <w:rsid w:val="000E4DCA"/>
    <w:rsid w:val="000E4F39"/>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1D"/>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B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96"/>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837"/>
    <w:rsid w:val="00105F33"/>
    <w:rsid w:val="00106284"/>
    <w:rsid w:val="0010635B"/>
    <w:rsid w:val="00106636"/>
    <w:rsid w:val="00106A5A"/>
    <w:rsid w:val="00106D64"/>
    <w:rsid w:val="00106E02"/>
    <w:rsid w:val="00107074"/>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225"/>
    <w:rsid w:val="0011261B"/>
    <w:rsid w:val="00112659"/>
    <w:rsid w:val="00112BFA"/>
    <w:rsid w:val="00112C7A"/>
    <w:rsid w:val="00112D88"/>
    <w:rsid w:val="00112DC9"/>
    <w:rsid w:val="00112EA1"/>
    <w:rsid w:val="00112EB8"/>
    <w:rsid w:val="00112F41"/>
    <w:rsid w:val="00113254"/>
    <w:rsid w:val="001133A4"/>
    <w:rsid w:val="00113451"/>
    <w:rsid w:val="0011354B"/>
    <w:rsid w:val="0011360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7A"/>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AE"/>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092"/>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3D7E"/>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1FC"/>
    <w:rsid w:val="00141657"/>
    <w:rsid w:val="001416C8"/>
    <w:rsid w:val="00141826"/>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572"/>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0E6F"/>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4A"/>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7E"/>
    <w:rsid w:val="00164F9C"/>
    <w:rsid w:val="001655BB"/>
    <w:rsid w:val="001657CC"/>
    <w:rsid w:val="00165B61"/>
    <w:rsid w:val="00165DE6"/>
    <w:rsid w:val="001664DB"/>
    <w:rsid w:val="0016655E"/>
    <w:rsid w:val="00166A93"/>
    <w:rsid w:val="00166C93"/>
    <w:rsid w:val="00166D73"/>
    <w:rsid w:val="00166E60"/>
    <w:rsid w:val="00166F3F"/>
    <w:rsid w:val="001670EA"/>
    <w:rsid w:val="0016784B"/>
    <w:rsid w:val="00167AB6"/>
    <w:rsid w:val="00167CE8"/>
    <w:rsid w:val="00167EBA"/>
    <w:rsid w:val="00167FB2"/>
    <w:rsid w:val="00167FD9"/>
    <w:rsid w:val="001700A5"/>
    <w:rsid w:val="0017030B"/>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AEB"/>
    <w:rsid w:val="00177B45"/>
    <w:rsid w:val="00177DD2"/>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8F"/>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B3"/>
    <w:rsid w:val="001849ED"/>
    <w:rsid w:val="00184A85"/>
    <w:rsid w:val="00184B0F"/>
    <w:rsid w:val="00184BC3"/>
    <w:rsid w:val="00184DC3"/>
    <w:rsid w:val="00184E78"/>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934"/>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CE"/>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812"/>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2C6"/>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CF"/>
    <w:rsid w:val="001B49F0"/>
    <w:rsid w:val="001B504D"/>
    <w:rsid w:val="001B5307"/>
    <w:rsid w:val="001B53EE"/>
    <w:rsid w:val="001B56F4"/>
    <w:rsid w:val="001B5918"/>
    <w:rsid w:val="001B5BA3"/>
    <w:rsid w:val="001B5CD4"/>
    <w:rsid w:val="001B6154"/>
    <w:rsid w:val="001B64AB"/>
    <w:rsid w:val="001B64C1"/>
    <w:rsid w:val="001B6A38"/>
    <w:rsid w:val="001B6C13"/>
    <w:rsid w:val="001B6F07"/>
    <w:rsid w:val="001B6FAC"/>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8F2"/>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FC"/>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998"/>
    <w:rsid w:val="001D5E02"/>
    <w:rsid w:val="001D6001"/>
    <w:rsid w:val="001D606E"/>
    <w:rsid w:val="001D614E"/>
    <w:rsid w:val="001D6399"/>
    <w:rsid w:val="001D66FE"/>
    <w:rsid w:val="001D6988"/>
    <w:rsid w:val="001D69FB"/>
    <w:rsid w:val="001D7003"/>
    <w:rsid w:val="001D709A"/>
    <w:rsid w:val="001D73D2"/>
    <w:rsid w:val="001D778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BF"/>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88E"/>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B7"/>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C22"/>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41"/>
    <w:rsid w:val="00203E7F"/>
    <w:rsid w:val="00204472"/>
    <w:rsid w:val="00204597"/>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3A5"/>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7B4"/>
    <w:rsid w:val="002139C6"/>
    <w:rsid w:val="00213B0D"/>
    <w:rsid w:val="00213B31"/>
    <w:rsid w:val="00213EC0"/>
    <w:rsid w:val="00213EE5"/>
    <w:rsid w:val="00213F0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0F25"/>
    <w:rsid w:val="0023108B"/>
    <w:rsid w:val="0023109B"/>
    <w:rsid w:val="002313D6"/>
    <w:rsid w:val="0023145D"/>
    <w:rsid w:val="00231597"/>
    <w:rsid w:val="00231658"/>
    <w:rsid w:val="002316B7"/>
    <w:rsid w:val="0023181F"/>
    <w:rsid w:val="00231B96"/>
    <w:rsid w:val="00231D58"/>
    <w:rsid w:val="00231E6F"/>
    <w:rsid w:val="00231F45"/>
    <w:rsid w:val="00231F9E"/>
    <w:rsid w:val="00232100"/>
    <w:rsid w:val="0023249D"/>
    <w:rsid w:val="002324FB"/>
    <w:rsid w:val="0023250D"/>
    <w:rsid w:val="00232793"/>
    <w:rsid w:val="002327DD"/>
    <w:rsid w:val="0023295E"/>
    <w:rsid w:val="00232C0D"/>
    <w:rsid w:val="00232EAF"/>
    <w:rsid w:val="0023302F"/>
    <w:rsid w:val="002332CE"/>
    <w:rsid w:val="002334AF"/>
    <w:rsid w:val="0023385B"/>
    <w:rsid w:val="002339B5"/>
    <w:rsid w:val="00233BE4"/>
    <w:rsid w:val="00233CFD"/>
    <w:rsid w:val="00233DA6"/>
    <w:rsid w:val="00234295"/>
    <w:rsid w:val="0023433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D3E"/>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1D2"/>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F6F"/>
    <w:rsid w:val="002460FE"/>
    <w:rsid w:val="00246133"/>
    <w:rsid w:val="0024623F"/>
    <w:rsid w:val="00246812"/>
    <w:rsid w:val="002469F5"/>
    <w:rsid w:val="00246BC6"/>
    <w:rsid w:val="00246D51"/>
    <w:rsid w:val="00246D6F"/>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29"/>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8F"/>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68F"/>
    <w:rsid w:val="00260C7F"/>
    <w:rsid w:val="00260CD6"/>
    <w:rsid w:val="00260EA1"/>
    <w:rsid w:val="00260FAF"/>
    <w:rsid w:val="0026110D"/>
    <w:rsid w:val="002615F1"/>
    <w:rsid w:val="00261B80"/>
    <w:rsid w:val="00261DE7"/>
    <w:rsid w:val="002622C9"/>
    <w:rsid w:val="002622ED"/>
    <w:rsid w:val="00262352"/>
    <w:rsid w:val="002623EE"/>
    <w:rsid w:val="00262400"/>
    <w:rsid w:val="0026261B"/>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01"/>
    <w:rsid w:val="00270EDE"/>
    <w:rsid w:val="00270F10"/>
    <w:rsid w:val="0027143A"/>
    <w:rsid w:val="00271927"/>
    <w:rsid w:val="00271B76"/>
    <w:rsid w:val="00271DC6"/>
    <w:rsid w:val="00271E9A"/>
    <w:rsid w:val="00271FF7"/>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B1"/>
    <w:rsid w:val="002755A1"/>
    <w:rsid w:val="002756B4"/>
    <w:rsid w:val="00275788"/>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1D"/>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87"/>
    <w:rsid w:val="00287A91"/>
    <w:rsid w:val="00287C7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2EBE"/>
    <w:rsid w:val="00293497"/>
    <w:rsid w:val="00293919"/>
    <w:rsid w:val="002939AF"/>
    <w:rsid w:val="00293BA4"/>
    <w:rsid w:val="00293D57"/>
    <w:rsid w:val="00293F96"/>
    <w:rsid w:val="0029467E"/>
    <w:rsid w:val="00294B02"/>
    <w:rsid w:val="00294EEB"/>
    <w:rsid w:val="00294F04"/>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B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6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D5"/>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B5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4E86"/>
    <w:rsid w:val="002B4EB2"/>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B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52"/>
    <w:rsid w:val="002C0EB8"/>
    <w:rsid w:val="002C0EF3"/>
    <w:rsid w:val="002C12E0"/>
    <w:rsid w:val="002C1363"/>
    <w:rsid w:val="002C1515"/>
    <w:rsid w:val="002C191E"/>
    <w:rsid w:val="002C2131"/>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222"/>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85E"/>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79"/>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03"/>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DD4"/>
    <w:rsid w:val="002E0FE5"/>
    <w:rsid w:val="002E1351"/>
    <w:rsid w:val="002E13CE"/>
    <w:rsid w:val="002E1429"/>
    <w:rsid w:val="002E1645"/>
    <w:rsid w:val="002E1797"/>
    <w:rsid w:val="002E1A4D"/>
    <w:rsid w:val="002E1AC7"/>
    <w:rsid w:val="002E1AE9"/>
    <w:rsid w:val="002E1BAB"/>
    <w:rsid w:val="002E1BEB"/>
    <w:rsid w:val="002E1F4A"/>
    <w:rsid w:val="002E229A"/>
    <w:rsid w:val="002E22C7"/>
    <w:rsid w:val="002E2303"/>
    <w:rsid w:val="002E2659"/>
    <w:rsid w:val="002E2666"/>
    <w:rsid w:val="002E297F"/>
    <w:rsid w:val="002E2B06"/>
    <w:rsid w:val="002E2CE9"/>
    <w:rsid w:val="002E382C"/>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44"/>
    <w:rsid w:val="002E73BC"/>
    <w:rsid w:val="002E7454"/>
    <w:rsid w:val="002E7602"/>
    <w:rsid w:val="002E7999"/>
    <w:rsid w:val="002E7AB5"/>
    <w:rsid w:val="002E7BCC"/>
    <w:rsid w:val="002E7E30"/>
    <w:rsid w:val="002F004E"/>
    <w:rsid w:val="002F0092"/>
    <w:rsid w:val="002F0096"/>
    <w:rsid w:val="002F0332"/>
    <w:rsid w:val="002F04E1"/>
    <w:rsid w:val="002F075A"/>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BE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D4"/>
    <w:rsid w:val="00300607"/>
    <w:rsid w:val="00300906"/>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C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B"/>
    <w:rsid w:val="00312D2C"/>
    <w:rsid w:val="00312DBE"/>
    <w:rsid w:val="00312DCA"/>
    <w:rsid w:val="00312FE6"/>
    <w:rsid w:val="003130E8"/>
    <w:rsid w:val="003131E3"/>
    <w:rsid w:val="00313241"/>
    <w:rsid w:val="003136ED"/>
    <w:rsid w:val="00313811"/>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4A7"/>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EF"/>
    <w:rsid w:val="003240F3"/>
    <w:rsid w:val="00324294"/>
    <w:rsid w:val="003242C9"/>
    <w:rsid w:val="003242D0"/>
    <w:rsid w:val="003242EB"/>
    <w:rsid w:val="00324452"/>
    <w:rsid w:val="0032453D"/>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2F"/>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4EC"/>
    <w:rsid w:val="003355B0"/>
    <w:rsid w:val="00335800"/>
    <w:rsid w:val="00335849"/>
    <w:rsid w:val="003359B9"/>
    <w:rsid w:val="00335C2F"/>
    <w:rsid w:val="00335C95"/>
    <w:rsid w:val="003361C6"/>
    <w:rsid w:val="003361E6"/>
    <w:rsid w:val="00336526"/>
    <w:rsid w:val="003367F5"/>
    <w:rsid w:val="00336806"/>
    <w:rsid w:val="0033685F"/>
    <w:rsid w:val="00336993"/>
    <w:rsid w:val="00336A49"/>
    <w:rsid w:val="00336A66"/>
    <w:rsid w:val="00336AB3"/>
    <w:rsid w:val="00336BD1"/>
    <w:rsid w:val="00336E3F"/>
    <w:rsid w:val="00336F09"/>
    <w:rsid w:val="00337009"/>
    <w:rsid w:val="00337349"/>
    <w:rsid w:val="00337354"/>
    <w:rsid w:val="00337785"/>
    <w:rsid w:val="00337934"/>
    <w:rsid w:val="0033795B"/>
    <w:rsid w:val="00337B5A"/>
    <w:rsid w:val="00337C7B"/>
    <w:rsid w:val="00337D1D"/>
    <w:rsid w:val="00337FC4"/>
    <w:rsid w:val="00337FC5"/>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F4"/>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8DE"/>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33"/>
    <w:rsid w:val="00350E45"/>
    <w:rsid w:val="00351052"/>
    <w:rsid w:val="00351069"/>
    <w:rsid w:val="003510C6"/>
    <w:rsid w:val="003510D9"/>
    <w:rsid w:val="003510EF"/>
    <w:rsid w:val="003511F4"/>
    <w:rsid w:val="00351370"/>
    <w:rsid w:val="003515C8"/>
    <w:rsid w:val="0035168D"/>
    <w:rsid w:val="00351986"/>
    <w:rsid w:val="00351DFD"/>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1C5"/>
    <w:rsid w:val="00353263"/>
    <w:rsid w:val="003532EF"/>
    <w:rsid w:val="003533C1"/>
    <w:rsid w:val="00353578"/>
    <w:rsid w:val="0035376A"/>
    <w:rsid w:val="00353953"/>
    <w:rsid w:val="003539D4"/>
    <w:rsid w:val="00353B20"/>
    <w:rsid w:val="00353B47"/>
    <w:rsid w:val="00353BBB"/>
    <w:rsid w:val="00353E92"/>
    <w:rsid w:val="00353FA0"/>
    <w:rsid w:val="00354017"/>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2F4"/>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AF8"/>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29E"/>
    <w:rsid w:val="00363307"/>
    <w:rsid w:val="0036371D"/>
    <w:rsid w:val="00363756"/>
    <w:rsid w:val="00363886"/>
    <w:rsid w:val="00363D1A"/>
    <w:rsid w:val="003640F7"/>
    <w:rsid w:val="003648EB"/>
    <w:rsid w:val="00364CF8"/>
    <w:rsid w:val="00364DBC"/>
    <w:rsid w:val="00364EE4"/>
    <w:rsid w:val="003650DB"/>
    <w:rsid w:val="003650E4"/>
    <w:rsid w:val="0036525F"/>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764"/>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29C"/>
    <w:rsid w:val="0038130C"/>
    <w:rsid w:val="0038136B"/>
    <w:rsid w:val="003818E3"/>
    <w:rsid w:val="00381AF0"/>
    <w:rsid w:val="00381F0C"/>
    <w:rsid w:val="003822BF"/>
    <w:rsid w:val="003823AA"/>
    <w:rsid w:val="0038240E"/>
    <w:rsid w:val="00382746"/>
    <w:rsid w:val="003827DA"/>
    <w:rsid w:val="00382845"/>
    <w:rsid w:val="0038296E"/>
    <w:rsid w:val="003829B4"/>
    <w:rsid w:val="00382B44"/>
    <w:rsid w:val="00382C3E"/>
    <w:rsid w:val="00382C85"/>
    <w:rsid w:val="00382E18"/>
    <w:rsid w:val="00382F72"/>
    <w:rsid w:val="00383201"/>
    <w:rsid w:val="0038369C"/>
    <w:rsid w:val="003837C9"/>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2B0"/>
    <w:rsid w:val="00386444"/>
    <w:rsid w:val="003865C2"/>
    <w:rsid w:val="0038679C"/>
    <w:rsid w:val="00386B1B"/>
    <w:rsid w:val="00386B70"/>
    <w:rsid w:val="00386F4D"/>
    <w:rsid w:val="003871C9"/>
    <w:rsid w:val="003872CF"/>
    <w:rsid w:val="00387682"/>
    <w:rsid w:val="00387694"/>
    <w:rsid w:val="003877C9"/>
    <w:rsid w:val="00387A80"/>
    <w:rsid w:val="00387A89"/>
    <w:rsid w:val="00387C7F"/>
    <w:rsid w:val="00387CD7"/>
    <w:rsid w:val="00390019"/>
    <w:rsid w:val="0039043F"/>
    <w:rsid w:val="003905DA"/>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F7C"/>
    <w:rsid w:val="00394101"/>
    <w:rsid w:val="003941C0"/>
    <w:rsid w:val="00394314"/>
    <w:rsid w:val="0039447E"/>
    <w:rsid w:val="0039456E"/>
    <w:rsid w:val="003945B8"/>
    <w:rsid w:val="00394702"/>
    <w:rsid w:val="0039477B"/>
    <w:rsid w:val="00394823"/>
    <w:rsid w:val="003948C0"/>
    <w:rsid w:val="00394B23"/>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B8C"/>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37"/>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5C"/>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34"/>
    <w:rsid w:val="003B27CC"/>
    <w:rsid w:val="003B2CF2"/>
    <w:rsid w:val="003B2F25"/>
    <w:rsid w:val="003B3002"/>
    <w:rsid w:val="003B30AB"/>
    <w:rsid w:val="003B3E4A"/>
    <w:rsid w:val="003B40E4"/>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8A"/>
    <w:rsid w:val="003C169B"/>
    <w:rsid w:val="003C19B8"/>
    <w:rsid w:val="003C19E0"/>
    <w:rsid w:val="003C1CAF"/>
    <w:rsid w:val="003C23D6"/>
    <w:rsid w:val="003C23E4"/>
    <w:rsid w:val="003C2415"/>
    <w:rsid w:val="003C248A"/>
    <w:rsid w:val="003C264D"/>
    <w:rsid w:val="003C2A7B"/>
    <w:rsid w:val="003C2B3C"/>
    <w:rsid w:val="003C365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9C"/>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A8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5A2"/>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6C6"/>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19E"/>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7D"/>
    <w:rsid w:val="00417323"/>
    <w:rsid w:val="0041744C"/>
    <w:rsid w:val="0041748D"/>
    <w:rsid w:val="00417A97"/>
    <w:rsid w:val="00417CB1"/>
    <w:rsid w:val="00417E6C"/>
    <w:rsid w:val="004200D2"/>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26"/>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34E"/>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064"/>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783"/>
    <w:rsid w:val="0043793E"/>
    <w:rsid w:val="00437AB3"/>
    <w:rsid w:val="00437ABC"/>
    <w:rsid w:val="00437CDD"/>
    <w:rsid w:val="00437D0E"/>
    <w:rsid w:val="00437E2E"/>
    <w:rsid w:val="00440015"/>
    <w:rsid w:val="004404EA"/>
    <w:rsid w:val="004406C1"/>
    <w:rsid w:val="004408D1"/>
    <w:rsid w:val="0044095A"/>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270"/>
    <w:rsid w:val="0044440B"/>
    <w:rsid w:val="0044472F"/>
    <w:rsid w:val="00444783"/>
    <w:rsid w:val="0044492D"/>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10"/>
    <w:rsid w:val="00451076"/>
    <w:rsid w:val="004510BF"/>
    <w:rsid w:val="004511CD"/>
    <w:rsid w:val="0045139D"/>
    <w:rsid w:val="004513B1"/>
    <w:rsid w:val="004514CB"/>
    <w:rsid w:val="004519B4"/>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400"/>
    <w:rsid w:val="00461525"/>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605"/>
    <w:rsid w:val="004657B2"/>
    <w:rsid w:val="004658C5"/>
    <w:rsid w:val="00465A5B"/>
    <w:rsid w:val="004660F6"/>
    <w:rsid w:val="00466269"/>
    <w:rsid w:val="004664F0"/>
    <w:rsid w:val="00466608"/>
    <w:rsid w:val="0046667A"/>
    <w:rsid w:val="00466735"/>
    <w:rsid w:val="0046698F"/>
    <w:rsid w:val="00466CC0"/>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5F1B"/>
    <w:rsid w:val="004760A4"/>
    <w:rsid w:val="00476129"/>
    <w:rsid w:val="0047647F"/>
    <w:rsid w:val="004766D5"/>
    <w:rsid w:val="00476816"/>
    <w:rsid w:val="00476822"/>
    <w:rsid w:val="004768A1"/>
    <w:rsid w:val="004769D3"/>
    <w:rsid w:val="00476B2C"/>
    <w:rsid w:val="00476C39"/>
    <w:rsid w:val="00476CDA"/>
    <w:rsid w:val="00477B54"/>
    <w:rsid w:val="00477B57"/>
    <w:rsid w:val="00480020"/>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8C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013"/>
    <w:rsid w:val="0048613E"/>
    <w:rsid w:val="00486215"/>
    <w:rsid w:val="00486339"/>
    <w:rsid w:val="004864BD"/>
    <w:rsid w:val="00486672"/>
    <w:rsid w:val="00486A3E"/>
    <w:rsid w:val="00486AC4"/>
    <w:rsid w:val="00486BB9"/>
    <w:rsid w:val="00486EC6"/>
    <w:rsid w:val="00486FB8"/>
    <w:rsid w:val="0048714A"/>
    <w:rsid w:val="00487276"/>
    <w:rsid w:val="004877DB"/>
    <w:rsid w:val="00487893"/>
    <w:rsid w:val="004879A9"/>
    <w:rsid w:val="00487A07"/>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A01"/>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27"/>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0E89"/>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4CD"/>
    <w:rsid w:val="004C36AD"/>
    <w:rsid w:val="004C36B4"/>
    <w:rsid w:val="004C37C2"/>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967"/>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2B"/>
    <w:rsid w:val="004E1D7B"/>
    <w:rsid w:val="004E1FF2"/>
    <w:rsid w:val="004E22A4"/>
    <w:rsid w:val="004E273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8"/>
    <w:rsid w:val="004E44D0"/>
    <w:rsid w:val="004E4952"/>
    <w:rsid w:val="004E4AAB"/>
    <w:rsid w:val="004E4D48"/>
    <w:rsid w:val="004E4F1C"/>
    <w:rsid w:val="004E4FE5"/>
    <w:rsid w:val="004E5271"/>
    <w:rsid w:val="004E5312"/>
    <w:rsid w:val="004E567F"/>
    <w:rsid w:val="004E572A"/>
    <w:rsid w:val="004E5870"/>
    <w:rsid w:val="004E59DD"/>
    <w:rsid w:val="004E5D39"/>
    <w:rsid w:val="004E5E8F"/>
    <w:rsid w:val="004E5F14"/>
    <w:rsid w:val="004E602A"/>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37A"/>
    <w:rsid w:val="005034A0"/>
    <w:rsid w:val="005035D6"/>
    <w:rsid w:val="00503948"/>
    <w:rsid w:val="00503B29"/>
    <w:rsid w:val="00503C1F"/>
    <w:rsid w:val="00503EEF"/>
    <w:rsid w:val="00504367"/>
    <w:rsid w:val="00504877"/>
    <w:rsid w:val="00504B11"/>
    <w:rsid w:val="00504E78"/>
    <w:rsid w:val="00504F1F"/>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DF"/>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CA"/>
    <w:rsid w:val="005135BD"/>
    <w:rsid w:val="005135E5"/>
    <w:rsid w:val="005137E0"/>
    <w:rsid w:val="005139BE"/>
    <w:rsid w:val="005139C5"/>
    <w:rsid w:val="00513B7A"/>
    <w:rsid w:val="00513CC8"/>
    <w:rsid w:val="005142C1"/>
    <w:rsid w:val="00514436"/>
    <w:rsid w:val="005145E2"/>
    <w:rsid w:val="0051488E"/>
    <w:rsid w:val="00514A01"/>
    <w:rsid w:val="00514B4F"/>
    <w:rsid w:val="005151AE"/>
    <w:rsid w:val="00515238"/>
    <w:rsid w:val="00515432"/>
    <w:rsid w:val="0051557F"/>
    <w:rsid w:val="005156C8"/>
    <w:rsid w:val="00515A8D"/>
    <w:rsid w:val="00515DEB"/>
    <w:rsid w:val="00515E1A"/>
    <w:rsid w:val="005161C1"/>
    <w:rsid w:val="0051659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969"/>
    <w:rsid w:val="00520A8B"/>
    <w:rsid w:val="00521016"/>
    <w:rsid w:val="005210E0"/>
    <w:rsid w:val="0052125C"/>
    <w:rsid w:val="005215D4"/>
    <w:rsid w:val="00521663"/>
    <w:rsid w:val="005217E8"/>
    <w:rsid w:val="00521851"/>
    <w:rsid w:val="0052192E"/>
    <w:rsid w:val="00521C4B"/>
    <w:rsid w:val="00521D44"/>
    <w:rsid w:val="0052207E"/>
    <w:rsid w:val="005224FF"/>
    <w:rsid w:val="005226C2"/>
    <w:rsid w:val="00522700"/>
    <w:rsid w:val="0052276E"/>
    <w:rsid w:val="005227C6"/>
    <w:rsid w:val="00522C96"/>
    <w:rsid w:val="00522DB4"/>
    <w:rsid w:val="00523026"/>
    <w:rsid w:val="0052311F"/>
    <w:rsid w:val="00523423"/>
    <w:rsid w:val="00523489"/>
    <w:rsid w:val="005236A9"/>
    <w:rsid w:val="00523A6C"/>
    <w:rsid w:val="00523AFF"/>
    <w:rsid w:val="00523B93"/>
    <w:rsid w:val="00523CE4"/>
    <w:rsid w:val="00523E4B"/>
    <w:rsid w:val="0052411F"/>
    <w:rsid w:val="005242D1"/>
    <w:rsid w:val="005242D2"/>
    <w:rsid w:val="005242E0"/>
    <w:rsid w:val="00524475"/>
    <w:rsid w:val="005244CF"/>
    <w:rsid w:val="005245EB"/>
    <w:rsid w:val="0052471D"/>
    <w:rsid w:val="00524728"/>
    <w:rsid w:val="00524CBD"/>
    <w:rsid w:val="00525154"/>
    <w:rsid w:val="005251CE"/>
    <w:rsid w:val="005251EB"/>
    <w:rsid w:val="005253DB"/>
    <w:rsid w:val="005259A9"/>
    <w:rsid w:val="00525C6E"/>
    <w:rsid w:val="00525D60"/>
    <w:rsid w:val="005262A1"/>
    <w:rsid w:val="005264CD"/>
    <w:rsid w:val="0052657C"/>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B1"/>
    <w:rsid w:val="00530BC9"/>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C5D"/>
    <w:rsid w:val="00533F25"/>
    <w:rsid w:val="00533FD9"/>
    <w:rsid w:val="005340D3"/>
    <w:rsid w:val="005341C6"/>
    <w:rsid w:val="00534376"/>
    <w:rsid w:val="005344D3"/>
    <w:rsid w:val="0053484F"/>
    <w:rsid w:val="00534959"/>
    <w:rsid w:val="00534BBD"/>
    <w:rsid w:val="00534CDA"/>
    <w:rsid w:val="00534E54"/>
    <w:rsid w:val="00534FA7"/>
    <w:rsid w:val="005353C3"/>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6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A93"/>
    <w:rsid w:val="00542B25"/>
    <w:rsid w:val="005433E9"/>
    <w:rsid w:val="00543983"/>
    <w:rsid w:val="00543AC9"/>
    <w:rsid w:val="00543AE6"/>
    <w:rsid w:val="00543B25"/>
    <w:rsid w:val="00543BCD"/>
    <w:rsid w:val="00543DE6"/>
    <w:rsid w:val="00543F80"/>
    <w:rsid w:val="00543F9C"/>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B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62"/>
    <w:rsid w:val="005577C4"/>
    <w:rsid w:val="00557826"/>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A5"/>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016"/>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3EFD"/>
    <w:rsid w:val="005740C0"/>
    <w:rsid w:val="00574280"/>
    <w:rsid w:val="005742E1"/>
    <w:rsid w:val="00574424"/>
    <w:rsid w:val="005744BF"/>
    <w:rsid w:val="0057456B"/>
    <w:rsid w:val="00574C88"/>
    <w:rsid w:val="00574F21"/>
    <w:rsid w:val="00575315"/>
    <w:rsid w:val="00575506"/>
    <w:rsid w:val="00575BD4"/>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743"/>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460"/>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1F7"/>
    <w:rsid w:val="00585427"/>
    <w:rsid w:val="0058555E"/>
    <w:rsid w:val="0058561C"/>
    <w:rsid w:val="00585CB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8A"/>
    <w:rsid w:val="005902D0"/>
    <w:rsid w:val="00590821"/>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46"/>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964"/>
    <w:rsid w:val="005A1A4F"/>
    <w:rsid w:val="005A1E45"/>
    <w:rsid w:val="005A1E5A"/>
    <w:rsid w:val="005A1FD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24D"/>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2C1"/>
    <w:rsid w:val="005C342F"/>
    <w:rsid w:val="005C3849"/>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861"/>
    <w:rsid w:val="005C5911"/>
    <w:rsid w:val="005C5944"/>
    <w:rsid w:val="005C5A89"/>
    <w:rsid w:val="005C5B2A"/>
    <w:rsid w:val="005C5E5C"/>
    <w:rsid w:val="005C5EB1"/>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AB"/>
    <w:rsid w:val="005D10FC"/>
    <w:rsid w:val="005D14A4"/>
    <w:rsid w:val="005D157E"/>
    <w:rsid w:val="005D15F9"/>
    <w:rsid w:val="005D1BD8"/>
    <w:rsid w:val="005D1CE6"/>
    <w:rsid w:val="005D1E8E"/>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B9"/>
    <w:rsid w:val="005D3BC1"/>
    <w:rsid w:val="005D3D2C"/>
    <w:rsid w:val="005D3EC6"/>
    <w:rsid w:val="005D3F21"/>
    <w:rsid w:val="005D44B3"/>
    <w:rsid w:val="005D4550"/>
    <w:rsid w:val="005D4579"/>
    <w:rsid w:val="005D45F8"/>
    <w:rsid w:val="005D48E9"/>
    <w:rsid w:val="005D497C"/>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ABE"/>
    <w:rsid w:val="005E1C8A"/>
    <w:rsid w:val="005E1DA5"/>
    <w:rsid w:val="005E222A"/>
    <w:rsid w:val="005E22BC"/>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F5B"/>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777"/>
    <w:rsid w:val="005F0801"/>
    <w:rsid w:val="005F0EDD"/>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5B"/>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72E"/>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1EE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90"/>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5FA4"/>
    <w:rsid w:val="00616057"/>
    <w:rsid w:val="006162AE"/>
    <w:rsid w:val="0061636D"/>
    <w:rsid w:val="006168DF"/>
    <w:rsid w:val="0061698F"/>
    <w:rsid w:val="00616A4C"/>
    <w:rsid w:val="00616CB2"/>
    <w:rsid w:val="00617035"/>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CD"/>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0B0"/>
    <w:rsid w:val="00637207"/>
    <w:rsid w:val="00637514"/>
    <w:rsid w:val="00637552"/>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3D6"/>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2B8"/>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6D"/>
    <w:rsid w:val="00651D5F"/>
    <w:rsid w:val="00651D6E"/>
    <w:rsid w:val="00651E7E"/>
    <w:rsid w:val="00652258"/>
    <w:rsid w:val="006523E8"/>
    <w:rsid w:val="006525C5"/>
    <w:rsid w:val="006527C8"/>
    <w:rsid w:val="006528E9"/>
    <w:rsid w:val="00652BB4"/>
    <w:rsid w:val="00652FC4"/>
    <w:rsid w:val="00653144"/>
    <w:rsid w:val="0065319F"/>
    <w:rsid w:val="006533BA"/>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96"/>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AB"/>
    <w:rsid w:val="00674BD5"/>
    <w:rsid w:val="00674DAE"/>
    <w:rsid w:val="00674F95"/>
    <w:rsid w:val="00675379"/>
    <w:rsid w:val="0067561D"/>
    <w:rsid w:val="00675628"/>
    <w:rsid w:val="0067583A"/>
    <w:rsid w:val="006758AD"/>
    <w:rsid w:val="00675B79"/>
    <w:rsid w:val="006761A1"/>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62"/>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A3"/>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AC4"/>
    <w:rsid w:val="00696C09"/>
    <w:rsid w:val="00696C0D"/>
    <w:rsid w:val="00696CF7"/>
    <w:rsid w:val="0069714B"/>
    <w:rsid w:val="0069729C"/>
    <w:rsid w:val="00697517"/>
    <w:rsid w:val="0069769A"/>
    <w:rsid w:val="006977F0"/>
    <w:rsid w:val="006979DB"/>
    <w:rsid w:val="00697E29"/>
    <w:rsid w:val="00697F58"/>
    <w:rsid w:val="00697F7C"/>
    <w:rsid w:val="006A007C"/>
    <w:rsid w:val="006A01B6"/>
    <w:rsid w:val="006A01E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D2A"/>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6D"/>
    <w:rsid w:val="006C44AB"/>
    <w:rsid w:val="006C44F0"/>
    <w:rsid w:val="006C453E"/>
    <w:rsid w:val="006C475C"/>
    <w:rsid w:val="006C4872"/>
    <w:rsid w:val="006C4980"/>
    <w:rsid w:val="006C4C23"/>
    <w:rsid w:val="006C4E9A"/>
    <w:rsid w:val="006C512C"/>
    <w:rsid w:val="006C52A4"/>
    <w:rsid w:val="006C55E2"/>
    <w:rsid w:val="006C5614"/>
    <w:rsid w:val="006C56B6"/>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7B5"/>
    <w:rsid w:val="006D191A"/>
    <w:rsid w:val="006D1935"/>
    <w:rsid w:val="006D19C7"/>
    <w:rsid w:val="006D19FF"/>
    <w:rsid w:val="006D1B3B"/>
    <w:rsid w:val="006D1D65"/>
    <w:rsid w:val="006D1E8E"/>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8D8"/>
    <w:rsid w:val="006D5A41"/>
    <w:rsid w:val="006D5DE2"/>
    <w:rsid w:val="006D5EB1"/>
    <w:rsid w:val="006D60F1"/>
    <w:rsid w:val="006D6246"/>
    <w:rsid w:val="006D6267"/>
    <w:rsid w:val="006D62A6"/>
    <w:rsid w:val="006D647A"/>
    <w:rsid w:val="006D659B"/>
    <w:rsid w:val="006D6705"/>
    <w:rsid w:val="006D68CD"/>
    <w:rsid w:val="006D697D"/>
    <w:rsid w:val="006D6A7B"/>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E0"/>
    <w:rsid w:val="006E0760"/>
    <w:rsid w:val="006E080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10"/>
    <w:rsid w:val="006E315D"/>
    <w:rsid w:val="006E316F"/>
    <w:rsid w:val="006E3340"/>
    <w:rsid w:val="006E33DD"/>
    <w:rsid w:val="006E361A"/>
    <w:rsid w:val="006E39A4"/>
    <w:rsid w:val="006E3A24"/>
    <w:rsid w:val="006E3BF4"/>
    <w:rsid w:val="006E3D1B"/>
    <w:rsid w:val="006E3D46"/>
    <w:rsid w:val="006E4122"/>
    <w:rsid w:val="006E42A7"/>
    <w:rsid w:val="006E456D"/>
    <w:rsid w:val="006E474D"/>
    <w:rsid w:val="006E4C0A"/>
    <w:rsid w:val="006E4C39"/>
    <w:rsid w:val="006E4D1E"/>
    <w:rsid w:val="006E4D65"/>
    <w:rsid w:val="006E4F5A"/>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A6"/>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C4"/>
    <w:rsid w:val="006F6CD0"/>
    <w:rsid w:val="006F6EFC"/>
    <w:rsid w:val="006F7365"/>
    <w:rsid w:val="006F7423"/>
    <w:rsid w:val="006F7586"/>
    <w:rsid w:val="006F772D"/>
    <w:rsid w:val="006F78B8"/>
    <w:rsid w:val="006F7B25"/>
    <w:rsid w:val="006F7F88"/>
    <w:rsid w:val="007001F0"/>
    <w:rsid w:val="00700261"/>
    <w:rsid w:val="007002ED"/>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44"/>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9"/>
    <w:rsid w:val="00705549"/>
    <w:rsid w:val="007059BB"/>
    <w:rsid w:val="00705A2C"/>
    <w:rsid w:val="00705AC9"/>
    <w:rsid w:val="00705B8F"/>
    <w:rsid w:val="00705C10"/>
    <w:rsid w:val="00705C65"/>
    <w:rsid w:val="00705E8D"/>
    <w:rsid w:val="00705F1B"/>
    <w:rsid w:val="007061F8"/>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0A"/>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1F"/>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EA"/>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2C0"/>
    <w:rsid w:val="007243E5"/>
    <w:rsid w:val="007247C4"/>
    <w:rsid w:val="00724851"/>
    <w:rsid w:val="00724892"/>
    <w:rsid w:val="00724988"/>
    <w:rsid w:val="00724A43"/>
    <w:rsid w:val="00724AC8"/>
    <w:rsid w:val="00724AF1"/>
    <w:rsid w:val="00724B26"/>
    <w:rsid w:val="00724C3A"/>
    <w:rsid w:val="00724EFD"/>
    <w:rsid w:val="007252FC"/>
    <w:rsid w:val="007253BD"/>
    <w:rsid w:val="00725452"/>
    <w:rsid w:val="00725531"/>
    <w:rsid w:val="00725A67"/>
    <w:rsid w:val="00725AC0"/>
    <w:rsid w:val="00725B37"/>
    <w:rsid w:val="00725B57"/>
    <w:rsid w:val="00725CD1"/>
    <w:rsid w:val="00725D05"/>
    <w:rsid w:val="00725FA5"/>
    <w:rsid w:val="0072605A"/>
    <w:rsid w:val="00726173"/>
    <w:rsid w:val="007261B7"/>
    <w:rsid w:val="00726353"/>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BCB"/>
    <w:rsid w:val="00733CA9"/>
    <w:rsid w:val="00733E95"/>
    <w:rsid w:val="00733F91"/>
    <w:rsid w:val="00733FEF"/>
    <w:rsid w:val="00734062"/>
    <w:rsid w:val="00734121"/>
    <w:rsid w:val="0073414A"/>
    <w:rsid w:val="007343BA"/>
    <w:rsid w:val="0073465A"/>
    <w:rsid w:val="00734B38"/>
    <w:rsid w:val="00734B51"/>
    <w:rsid w:val="00734CDA"/>
    <w:rsid w:val="00735030"/>
    <w:rsid w:val="007352DD"/>
    <w:rsid w:val="00735455"/>
    <w:rsid w:val="00735530"/>
    <w:rsid w:val="0073572B"/>
    <w:rsid w:val="00735A94"/>
    <w:rsid w:val="00735E0B"/>
    <w:rsid w:val="00735EA0"/>
    <w:rsid w:val="00736041"/>
    <w:rsid w:val="0073627D"/>
    <w:rsid w:val="007367D4"/>
    <w:rsid w:val="00736826"/>
    <w:rsid w:val="00736AD8"/>
    <w:rsid w:val="00736AEB"/>
    <w:rsid w:val="00736B5D"/>
    <w:rsid w:val="00736C50"/>
    <w:rsid w:val="00736FFC"/>
    <w:rsid w:val="007370C5"/>
    <w:rsid w:val="007370CD"/>
    <w:rsid w:val="007371B4"/>
    <w:rsid w:val="00737278"/>
    <w:rsid w:val="007372F9"/>
    <w:rsid w:val="007373FE"/>
    <w:rsid w:val="00737565"/>
    <w:rsid w:val="007378F8"/>
    <w:rsid w:val="00737906"/>
    <w:rsid w:val="0073796C"/>
    <w:rsid w:val="00737BEA"/>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9E"/>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E2"/>
    <w:rsid w:val="00751F9F"/>
    <w:rsid w:val="00752031"/>
    <w:rsid w:val="007521BC"/>
    <w:rsid w:val="007522FD"/>
    <w:rsid w:val="0075237B"/>
    <w:rsid w:val="00752532"/>
    <w:rsid w:val="0075260E"/>
    <w:rsid w:val="00752C38"/>
    <w:rsid w:val="00752E6D"/>
    <w:rsid w:val="00752EC9"/>
    <w:rsid w:val="00752F66"/>
    <w:rsid w:val="00752FEA"/>
    <w:rsid w:val="007530B3"/>
    <w:rsid w:val="007532EF"/>
    <w:rsid w:val="00753453"/>
    <w:rsid w:val="00753646"/>
    <w:rsid w:val="007539A9"/>
    <w:rsid w:val="00753A77"/>
    <w:rsid w:val="00753AC1"/>
    <w:rsid w:val="00753BBC"/>
    <w:rsid w:val="00754347"/>
    <w:rsid w:val="00754769"/>
    <w:rsid w:val="007548A7"/>
    <w:rsid w:val="00754DC4"/>
    <w:rsid w:val="00754E3A"/>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AD5"/>
    <w:rsid w:val="00760C0D"/>
    <w:rsid w:val="00760FB1"/>
    <w:rsid w:val="007612CA"/>
    <w:rsid w:val="00761924"/>
    <w:rsid w:val="00761A15"/>
    <w:rsid w:val="00761A4D"/>
    <w:rsid w:val="00761ADD"/>
    <w:rsid w:val="00761DFA"/>
    <w:rsid w:val="00761E2D"/>
    <w:rsid w:val="00761EA7"/>
    <w:rsid w:val="0076215A"/>
    <w:rsid w:val="0076224C"/>
    <w:rsid w:val="00762346"/>
    <w:rsid w:val="0076249C"/>
    <w:rsid w:val="00762547"/>
    <w:rsid w:val="00762B1E"/>
    <w:rsid w:val="00762B2A"/>
    <w:rsid w:val="00762D3A"/>
    <w:rsid w:val="00762D8E"/>
    <w:rsid w:val="00762DDF"/>
    <w:rsid w:val="00762F77"/>
    <w:rsid w:val="007632B8"/>
    <w:rsid w:val="007632E3"/>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5D"/>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604"/>
    <w:rsid w:val="00770725"/>
    <w:rsid w:val="0077084B"/>
    <w:rsid w:val="007708BE"/>
    <w:rsid w:val="00770927"/>
    <w:rsid w:val="007709E4"/>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1A2"/>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97E"/>
    <w:rsid w:val="00782B9E"/>
    <w:rsid w:val="00782DA3"/>
    <w:rsid w:val="00782F60"/>
    <w:rsid w:val="00782FD8"/>
    <w:rsid w:val="00782FE5"/>
    <w:rsid w:val="00783091"/>
    <w:rsid w:val="007831A8"/>
    <w:rsid w:val="00783302"/>
    <w:rsid w:val="0078339C"/>
    <w:rsid w:val="00783429"/>
    <w:rsid w:val="007835CC"/>
    <w:rsid w:val="00783ACD"/>
    <w:rsid w:val="00783BC4"/>
    <w:rsid w:val="00783BC9"/>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6CD"/>
    <w:rsid w:val="00785759"/>
    <w:rsid w:val="00785B54"/>
    <w:rsid w:val="007860AA"/>
    <w:rsid w:val="00786332"/>
    <w:rsid w:val="007867C5"/>
    <w:rsid w:val="00786805"/>
    <w:rsid w:val="007869C7"/>
    <w:rsid w:val="00786D45"/>
    <w:rsid w:val="00786F79"/>
    <w:rsid w:val="00787357"/>
    <w:rsid w:val="007873C1"/>
    <w:rsid w:val="007873C3"/>
    <w:rsid w:val="007873E3"/>
    <w:rsid w:val="0078751C"/>
    <w:rsid w:val="007877A9"/>
    <w:rsid w:val="0078782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241"/>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DD"/>
    <w:rsid w:val="007A5F13"/>
    <w:rsid w:val="007A610C"/>
    <w:rsid w:val="007A613F"/>
    <w:rsid w:val="007A61BA"/>
    <w:rsid w:val="007A6266"/>
    <w:rsid w:val="007A6383"/>
    <w:rsid w:val="007A6583"/>
    <w:rsid w:val="007A66DD"/>
    <w:rsid w:val="007A677F"/>
    <w:rsid w:val="007A6C2B"/>
    <w:rsid w:val="007A70AB"/>
    <w:rsid w:val="007A70C1"/>
    <w:rsid w:val="007A7128"/>
    <w:rsid w:val="007A71A4"/>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A1"/>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FB4"/>
    <w:rsid w:val="007D4083"/>
    <w:rsid w:val="007D4245"/>
    <w:rsid w:val="007D4293"/>
    <w:rsid w:val="007D480B"/>
    <w:rsid w:val="007D4867"/>
    <w:rsid w:val="007D48A9"/>
    <w:rsid w:val="007D492B"/>
    <w:rsid w:val="007D4983"/>
    <w:rsid w:val="007D4B5C"/>
    <w:rsid w:val="007D4D5B"/>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B94"/>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F80"/>
    <w:rsid w:val="00802339"/>
    <w:rsid w:val="008026A4"/>
    <w:rsid w:val="00802830"/>
    <w:rsid w:val="008029A1"/>
    <w:rsid w:val="00802B8B"/>
    <w:rsid w:val="0080325D"/>
    <w:rsid w:val="0080334E"/>
    <w:rsid w:val="008038CC"/>
    <w:rsid w:val="008039CC"/>
    <w:rsid w:val="00803B2B"/>
    <w:rsid w:val="00803C86"/>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8B"/>
    <w:rsid w:val="008052FD"/>
    <w:rsid w:val="00805538"/>
    <w:rsid w:val="00805763"/>
    <w:rsid w:val="00805C03"/>
    <w:rsid w:val="00805D99"/>
    <w:rsid w:val="0080631D"/>
    <w:rsid w:val="0080668A"/>
    <w:rsid w:val="00806957"/>
    <w:rsid w:val="008069EC"/>
    <w:rsid w:val="00806C4A"/>
    <w:rsid w:val="00806C7F"/>
    <w:rsid w:val="00806DDE"/>
    <w:rsid w:val="0080721C"/>
    <w:rsid w:val="008073FA"/>
    <w:rsid w:val="00807499"/>
    <w:rsid w:val="00807525"/>
    <w:rsid w:val="008075F7"/>
    <w:rsid w:val="008077D5"/>
    <w:rsid w:val="00807869"/>
    <w:rsid w:val="008078BF"/>
    <w:rsid w:val="00807920"/>
    <w:rsid w:val="00807AD1"/>
    <w:rsid w:val="00807C9A"/>
    <w:rsid w:val="00807CCE"/>
    <w:rsid w:val="00807CF5"/>
    <w:rsid w:val="00807DFC"/>
    <w:rsid w:val="0081011F"/>
    <w:rsid w:val="00810315"/>
    <w:rsid w:val="008104D7"/>
    <w:rsid w:val="008105FC"/>
    <w:rsid w:val="008107E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60"/>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2C"/>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8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D44"/>
    <w:rsid w:val="0084509D"/>
    <w:rsid w:val="0084534E"/>
    <w:rsid w:val="00845604"/>
    <w:rsid w:val="00845C18"/>
    <w:rsid w:val="00845D51"/>
    <w:rsid w:val="00845D5A"/>
    <w:rsid w:val="008462D7"/>
    <w:rsid w:val="00846B32"/>
    <w:rsid w:val="00846CE9"/>
    <w:rsid w:val="00846DE3"/>
    <w:rsid w:val="00846F8E"/>
    <w:rsid w:val="00846FA7"/>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B4D"/>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1C6"/>
    <w:rsid w:val="008727CF"/>
    <w:rsid w:val="008727D4"/>
    <w:rsid w:val="00872B33"/>
    <w:rsid w:val="00872CD4"/>
    <w:rsid w:val="00872CD5"/>
    <w:rsid w:val="00872F5A"/>
    <w:rsid w:val="00872FD8"/>
    <w:rsid w:val="0087306A"/>
    <w:rsid w:val="00873105"/>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A02"/>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89"/>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B9"/>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E6B"/>
    <w:rsid w:val="00883F45"/>
    <w:rsid w:val="00883FD1"/>
    <w:rsid w:val="00884021"/>
    <w:rsid w:val="00884045"/>
    <w:rsid w:val="00884627"/>
    <w:rsid w:val="00884699"/>
    <w:rsid w:val="0088470D"/>
    <w:rsid w:val="008848E2"/>
    <w:rsid w:val="00884F12"/>
    <w:rsid w:val="008850C2"/>
    <w:rsid w:val="008850EF"/>
    <w:rsid w:val="008851ED"/>
    <w:rsid w:val="00885409"/>
    <w:rsid w:val="00885811"/>
    <w:rsid w:val="00885A27"/>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6F7"/>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C93"/>
    <w:rsid w:val="00894DF2"/>
    <w:rsid w:val="00895094"/>
    <w:rsid w:val="00895161"/>
    <w:rsid w:val="00895243"/>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C23"/>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4"/>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E5"/>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3D"/>
    <w:rsid w:val="008B5270"/>
    <w:rsid w:val="008B5785"/>
    <w:rsid w:val="008B59C0"/>
    <w:rsid w:val="008B5AB2"/>
    <w:rsid w:val="008B5D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E8E"/>
    <w:rsid w:val="008B7F6F"/>
    <w:rsid w:val="008B7F91"/>
    <w:rsid w:val="008C0075"/>
    <w:rsid w:val="008C009C"/>
    <w:rsid w:val="008C00C4"/>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0D"/>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584"/>
    <w:rsid w:val="008D05F4"/>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014"/>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FC"/>
    <w:rsid w:val="008E7726"/>
    <w:rsid w:val="008F0102"/>
    <w:rsid w:val="008F01F5"/>
    <w:rsid w:val="008F078C"/>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130"/>
    <w:rsid w:val="008F475C"/>
    <w:rsid w:val="008F47BE"/>
    <w:rsid w:val="008F4CAC"/>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CEB"/>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C"/>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26"/>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3D3"/>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349"/>
    <w:rsid w:val="009306F9"/>
    <w:rsid w:val="009309B4"/>
    <w:rsid w:val="00930A9B"/>
    <w:rsid w:val="00930B8B"/>
    <w:rsid w:val="00930C4E"/>
    <w:rsid w:val="00930FF5"/>
    <w:rsid w:val="009311EF"/>
    <w:rsid w:val="0093136E"/>
    <w:rsid w:val="00931419"/>
    <w:rsid w:val="0093179A"/>
    <w:rsid w:val="0093198C"/>
    <w:rsid w:val="00931C63"/>
    <w:rsid w:val="00931D10"/>
    <w:rsid w:val="00932278"/>
    <w:rsid w:val="00932454"/>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3E"/>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511"/>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24"/>
    <w:rsid w:val="00941795"/>
    <w:rsid w:val="00941BB2"/>
    <w:rsid w:val="00942284"/>
    <w:rsid w:val="009425D3"/>
    <w:rsid w:val="009426FB"/>
    <w:rsid w:val="009427D6"/>
    <w:rsid w:val="0094289F"/>
    <w:rsid w:val="00942A0D"/>
    <w:rsid w:val="00942DD8"/>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02D"/>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2C7"/>
    <w:rsid w:val="00952441"/>
    <w:rsid w:val="0095251F"/>
    <w:rsid w:val="00952572"/>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9D2"/>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6E9"/>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25"/>
    <w:rsid w:val="00970862"/>
    <w:rsid w:val="0097086F"/>
    <w:rsid w:val="00970C01"/>
    <w:rsid w:val="00970E59"/>
    <w:rsid w:val="00970EB6"/>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A7"/>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630"/>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B6F"/>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0FB"/>
    <w:rsid w:val="0098566D"/>
    <w:rsid w:val="00985747"/>
    <w:rsid w:val="00985935"/>
    <w:rsid w:val="009859F8"/>
    <w:rsid w:val="00985CDA"/>
    <w:rsid w:val="00986336"/>
    <w:rsid w:val="009864E8"/>
    <w:rsid w:val="00986759"/>
    <w:rsid w:val="009869B0"/>
    <w:rsid w:val="00986A20"/>
    <w:rsid w:val="00986AF5"/>
    <w:rsid w:val="00986B15"/>
    <w:rsid w:val="00986B1B"/>
    <w:rsid w:val="00986B23"/>
    <w:rsid w:val="00986CFA"/>
    <w:rsid w:val="00986EA5"/>
    <w:rsid w:val="00986F75"/>
    <w:rsid w:val="00987256"/>
    <w:rsid w:val="00987603"/>
    <w:rsid w:val="009878FE"/>
    <w:rsid w:val="00987A7F"/>
    <w:rsid w:val="00987A95"/>
    <w:rsid w:val="00987CBD"/>
    <w:rsid w:val="00987D10"/>
    <w:rsid w:val="00987F74"/>
    <w:rsid w:val="0099010E"/>
    <w:rsid w:val="0099036B"/>
    <w:rsid w:val="009906E2"/>
    <w:rsid w:val="0099078F"/>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991"/>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8B"/>
    <w:rsid w:val="00994DB3"/>
    <w:rsid w:val="00994DD0"/>
    <w:rsid w:val="00994E02"/>
    <w:rsid w:val="00994FD4"/>
    <w:rsid w:val="009953CE"/>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388"/>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22A"/>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3E3"/>
    <w:rsid w:val="009B464A"/>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19"/>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440"/>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C7F"/>
    <w:rsid w:val="009D7E43"/>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C51"/>
    <w:rsid w:val="009E1DFD"/>
    <w:rsid w:val="009E1E0B"/>
    <w:rsid w:val="009E258F"/>
    <w:rsid w:val="009E25AA"/>
    <w:rsid w:val="009E267A"/>
    <w:rsid w:val="009E2709"/>
    <w:rsid w:val="009E271E"/>
    <w:rsid w:val="009E28FB"/>
    <w:rsid w:val="009E302B"/>
    <w:rsid w:val="009E32C6"/>
    <w:rsid w:val="009E34B6"/>
    <w:rsid w:val="009E3533"/>
    <w:rsid w:val="009E3564"/>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A04"/>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20"/>
    <w:rsid w:val="009F587E"/>
    <w:rsid w:val="009F58AE"/>
    <w:rsid w:val="009F60B3"/>
    <w:rsid w:val="009F6157"/>
    <w:rsid w:val="009F62E7"/>
    <w:rsid w:val="009F676F"/>
    <w:rsid w:val="009F6825"/>
    <w:rsid w:val="009F6847"/>
    <w:rsid w:val="009F6B7C"/>
    <w:rsid w:val="009F6C93"/>
    <w:rsid w:val="009F6DF8"/>
    <w:rsid w:val="009F6E76"/>
    <w:rsid w:val="009F7088"/>
    <w:rsid w:val="009F727D"/>
    <w:rsid w:val="009F736A"/>
    <w:rsid w:val="009F7866"/>
    <w:rsid w:val="009F7902"/>
    <w:rsid w:val="00A00029"/>
    <w:rsid w:val="00A000E8"/>
    <w:rsid w:val="00A00209"/>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54"/>
    <w:rsid w:val="00A02874"/>
    <w:rsid w:val="00A02B56"/>
    <w:rsid w:val="00A02C0C"/>
    <w:rsid w:val="00A02EE1"/>
    <w:rsid w:val="00A02F6D"/>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969"/>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57"/>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6CEF"/>
    <w:rsid w:val="00A170A8"/>
    <w:rsid w:val="00A17926"/>
    <w:rsid w:val="00A17D36"/>
    <w:rsid w:val="00A17D8D"/>
    <w:rsid w:val="00A17D96"/>
    <w:rsid w:val="00A17EB7"/>
    <w:rsid w:val="00A17FEF"/>
    <w:rsid w:val="00A2035D"/>
    <w:rsid w:val="00A206E4"/>
    <w:rsid w:val="00A20702"/>
    <w:rsid w:val="00A20703"/>
    <w:rsid w:val="00A2080F"/>
    <w:rsid w:val="00A208B7"/>
    <w:rsid w:val="00A20A0B"/>
    <w:rsid w:val="00A20A0C"/>
    <w:rsid w:val="00A20A26"/>
    <w:rsid w:val="00A20AC2"/>
    <w:rsid w:val="00A21031"/>
    <w:rsid w:val="00A212E5"/>
    <w:rsid w:val="00A21376"/>
    <w:rsid w:val="00A2150A"/>
    <w:rsid w:val="00A2179E"/>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2B4"/>
    <w:rsid w:val="00A353E5"/>
    <w:rsid w:val="00A35417"/>
    <w:rsid w:val="00A358FF"/>
    <w:rsid w:val="00A35B60"/>
    <w:rsid w:val="00A35B78"/>
    <w:rsid w:val="00A35BFC"/>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CE"/>
    <w:rsid w:val="00A452EA"/>
    <w:rsid w:val="00A453E8"/>
    <w:rsid w:val="00A45516"/>
    <w:rsid w:val="00A45549"/>
    <w:rsid w:val="00A45848"/>
    <w:rsid w:val="00A45AE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0EC"/>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51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35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3"/>
    <w:rsid w:val="00A74165"/>
    <w:rsid w:val="00A744AA"/>
    <w:rsid w:val="00A7452B"/>
    <w:rsid w:val="00A74567"/>
    <w:rsid w:val="00A746CD"/>
    <w:rsid w:val="00A746E1"/>
    <w:rsid w:val="00A747D7"/>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4C"/>
    <w:rsid w:val="00A81590"/>
    <w:rsid w:val="00A81693"/>
    <w:rsid w:val="00A81825"/>
    <w:rsid w:val="00A819B1"/>
    <w:rsid w:val="00A81C5F"/>
    <w:rsid w:val="00A81CA7"/>
    <w:rsid w:val="00A81DFB"/>
    <w:rsid w:val="00A821D9"/>
    <w:rsid w:val="00A822DB"/>
    <w:rsid w:val="00A8267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0F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92C"/>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E9"/>
    <w:rsid w:val="00AB0869"/>
    <w:rsid w:val="00AB0990"/>
    <w:rsid w:val="00AB0A9D"/>
    <w:rsid w:val="00AB0B8A"/>
    <w:rsid w:val="00AB1586"/>
    <w:rsid w:val="00AB1678"/>
    <w:rsid w:val="00AB16D4"/>
    <w:rsid w:val="00AB1FCB"/>
    <w:rsid w:val="00AB20F0"/>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32"/>
    <w:rsid w:val="00AB4F5F"/>
    <w:rsid w:val="00AB514D"/>
    <w:rsid w:val="00AB5462"/>
    <w:rsid w:val="00AB5793"/>
    <w:rsid w:val="00AB57BB"/>
    <w:rsid w:val="00AB595D"/>
    <w:rsid w:val="00AB5A1A"/>
    <w:rsid w:val="00AB5ADA"/>
    <w:rsid w:val="00AB5BEE"/>
    <w:rsid w:val="00AB5C18"/>
    <w:rsid w:val="00AB5CD2"/>
    <w:rsid w:val="00AB5CDF"/>
    <w:rsid w:val="00AB5F84"/>
    <w:rsid w:val="00AB61D9"/>
    <w:rsid w:val="00AB6251"/>
    <w:rsid w:val="00AB62EC"/>
    <w:rsid w:val="00AB6356"/>
    <w:rsid w:val="00AB638F"/>
    <w:rsid w:val="00AB659A"/>
    <w:rsid w:val="00AB66B6"/>
    <w:rsid w:val="00AB673C"/>
    <w:rsid w:val="00AB69CE"/>
    <w:rsid w:val="00AB6A30"/>
    <w:rsid w:val="00AB6B08"/>
    <w:rsid w:val="00AB6B2B"/>
    <w:rsid w:val="00AB6F27"/>
    <w:rsid w:val="00AB72AD"/>
    <w:rsid w:val="00AB7706"/>
    <w:rsid w:val="00AB7D2E"/>
    <w:rsid w:val="00AB7EDD"/>
    <w:rsid w:val="00AB7FE5"/>
    <w:rsid w:val="00AC043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C1"/>
    <w:rsid w:val="00AD235D"/>
    <w:rsid w:val="00AD2668"/>
    <w:rsid w:val="00AD28BA"/>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A56"/>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1FD"/>
    <w:rsid w:val="00AE262B"/>
    <w:rsid w:val="00AE27F4"/>
    <w:rsid w:val="00AE27F9"/>
    <w:rsid w:val="00AE29BE"/>
    <w:rsid w:val="00AE2C2B"/>
    <w:rsid w:val="00AE3058"/>
    <w:rsid w:val="00AE3310"/>
    <w:rsid w:val="00AE34EA"/>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FB"/>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AF7BC1"/>
    <w:rsid w:val="00B00000"/>
    <w:rsid w:val="00B00960"/>
    <w:rsid w:val="00B00B19"/>
    <w:rsid w:val="00B00D80"/>
    <w:rsid w:val="00B00F03"/>
    <w:rsid w:val="00B012CC"/>
    <w:rsid w:val="00B0177D"/>
    <w:rsid w:val="00B01887"/>
    <w:rsid w:val="00B01E07"/>
    <w:rsid w:val="00B0237B"/>
    <w:rsid w:val="00B02BFB"/>
    <w:rsid w:val="00B02FB4"/>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183"/>
    <w:rsid w:val="00B063D3"/>
    <w:rsid w:val="00B06783"/>
    <w:rsid w:val="00B06D28"/>
    <w:rsid w:val="00B06D9A"/>
    <w:rsid w:val="00B06DB4"/>
    <w:rsid w:val="00B06EB7"/>
    <w:rsid w:val="00B070B0"/>
    <w:rsid w:val="00B070CE"/>
    <w:rsid w:val="00B070FC"/>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D9"/>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4FB5"/>
    <w:rsid w:val="00B1504B"/>
    <w:rsid w:val="00B154A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C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D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60C"/>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59"/>
    <w:rsid w:val="00B4099A"/>
    <w:rsid w:val="00B409D6"/>
    <w:rsid w:val="00B40A31"/>
    <w:rsid w:val="00B40A47"/>
    <w:rsid w:val="00B40A7F"/>
    <w:rsid w:val="00B40BAA"/>
    <w:rsid w:val="00B40E0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1B"/>
    <w:rsid w:val="00B43D8B"/>
    <w:rsid w:val="00B44310"/>
    <w:rsid w:val="00B443C7"/>
    <w:rsid w:val="00B44697"/>
    <w:rsid w:val="00B446B0"/>
    <w:rsid w:val="00B446CA"/>
    <w:rsid w:val="00B447CE"/>
    <w:rsid w:val="00B447D6"/>
    <w:rsid w:val="00B4488D"/>
    <w:rsid w:val="00B449E8"/>
    <w:rsid w:val="00B44A4E"/>
    <w:rsid w:val="00B44AAD"/>
    <w:rsid w:val="00B44D2A"/>
    <w:rsid w:val="00B44E32"/>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3E"/>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AE"/>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2C3"/>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59"/>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28C"/>
    <w:rsid w:val="00B7231A"/>
    <w:rsid w:val="00B72639"/>
    <w:rsid w:val="00B72767"/>
    <w:rsid w:val="00B72948"/>
    <w:rsid w:val="00B72C26"/>
    <w:rsid w:val="00B72E2A"/>
    <w:rsid w:val="00B72F6D"/>
    <w:rsid w:val="00B72FA9"/>
    <w:rsid w:val="00B73062"/>
    <w:rsid w:val="00B734BD"/>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C6"/>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2DC"/>
    <w:rsid w:val="00B90535"/>
    <w:rsid w:val="00B90566"/>
    <w:rsid w:val="00B905E0"/>
    <w:rsid w:val="00B90619"/>
    <w:rsid w:val="00B908E0"/>
    <w:rsid w:val="00B9098C"/>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99"/>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1"/>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49"/>
    <w:rsid w:val="00B97104"/>
    <w:rsid w:val="00B976E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289"/>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4F"/>
    <w:rsid w:val="00BB0673"/>
    <w:rsid w:val="00BB09BC"/>
    <w:rsid w:val="00BB0A06"/>
    <w:rsid w:val="00BB0B5D"/>
    <w:rsid w:val="00BB0E60"/>
    <w:rsid w:val="00BB0F4D"/>
    <w:rsid w:val="00BB1071"/>
    <w:rsid w:val="00BB108B"/>
    <w:rsid w:val="00BB110B"/>
    <w:rsid w:val="00BB136B"/>
    <w:rsid w:val="00BB15F4"/>
    <w:rsid w:val="00BB1694"/>
    <w:rsid w:val="00BB1907"/>
    <w:rsid w:val="00BB1936"/>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046"/>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C1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E5"/>
    <w:rsid w:val="00BC0B24"/>
    <w:rsid w:val="00BC0DBD"/>
    <w:rsid w:val="00BC0E3E"/>
    <w:rsid w:val="00BC0EF4"/>
    <w:rsid w:val="00BC0FF3"/>
    <w:rsid w:val="00BC1223"/>
    <w:rsid w:val="00BC1472"/>
    <w:rsid w:val="00BC1666"/>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47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014"/>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1F7"/>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362"/>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88A"/>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EC5"/>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D64"/>
    <w:rsid w:val="00BF721B"/>
    <w:rsid w:val="00BF727A"/>
    <w:rsid w:val="00BF73F0"/>
    <w:rsid w:val="00BF744E"/>
    <w:rsid w:val="00BF7780"/>
    <w:rsid w:val="00BF778C"/>
    <w:rsid w:val="00BF7813"/>
    <w:rsid w:val="00BF7845"/>
    <w:rsid w:val="00BF7865"/>
    <w:rsid w:val="00BF7A64"/>
    <w:rsid w:val="00BF7C8B"/>
    <w:rsid w:val="00C0000C"/>
    <w:rsid w:val="00C000C8"/>
    <w:rsid w:val="00C0079C"/>
    <w:rsid w:val="00C0083C"/>
    <w:rsid w:val="00C009F0"/>
    <w:rsid w:val="00C010A8"/>
    <w:rsid w:val="00C0141D"/>
    <w:rsid w:val="00C014DE"/>
    <w:rsid w:val="00C01519"/>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00"/>
    <w:rsid w:val="00C05613"/>
    <w:rsid w:val="00C05680"/>
    <w:rsid w:val="00C057EE"/>
    <w:rsid w:val="00C058D4"/>
    <w:rsid w:val="00C05A1B"/>
    <w:rsid w:val="00C05B9C"/>
    <w:rsid w:val="00C05BE5"/>
    <w:rsid w:val="00C05C4E"/>
    <w:rsid w:val="00C05CB8"/>
    <w:rsid w:val="00C05E55"/>
    <w:rsid w:val="00C0606C"/>
    <w:rsid w:val="00C06147"/>
    <w:rsid w:val="00C06408"/>
    <w:rsid w:val="00C06416"/>
    <w:rsid w:val="00C064A7"/>
    <w:rsid w:val="00C06508"/>
    <w:rsid w:val="00C066D3"/>
    <w:rsid w:val="00C06CFA"/>
    <w:rsid w:val="00C06F4D"/>
    <w:rsid w:val="00C07051"/>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55"/>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95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B1"/>
    <w:rsid w:val="00C24672"/>
    <w:rsid w:val="00C246EA"/>
    <w:rsid w:val="00C247C0"/>
    <w:rsid w:val="00C248A8"/>
    <w:rsid w:val="00C24A62"/>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87"/>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4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14B"/>
    <w:rsid w:val="00C435FE"/>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D87"/>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B11"/>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F5"/>
    <w:rsid w:val="00C67F10"/>
    <w:rsid w:val="00C700DF"/>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5C4"/>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D3B"/>
    <w:rsid w:val="00C77E8F"/>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832"/>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FC2"/>
    <w:rsid w:val="00C87057"/>
    <w:rsid w:val="00C87269"/>
    <w:rsid w:val="00C8731E"/>
    <w:rsid w:val="00C87522"/>
    <w:rsid w:val="00C8768C"/>
    <w:rsid w:val="00C8771A"/>
    <w:rsid w:val="00C87792"/>
    <w:rsid w:val="00C87819"/>
    <w:rsid w:val="00C87CFC"/>
    <w:rsid w:val="00C900CA"/>
    <w:rsid w:val="00C901E3"/>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6F"/>
    <w:rsid w:val="00C9563E"/>
    <w:rsid w:val="00C95736"/>
    <w:rsid w:val="00C95A4F"/>
    <w:rsid w:val="00C95B4C"/>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BC"/>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2A"/>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F96"/>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10"/>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05C"/>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02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58"/>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26"/>
    <w:rsid w:val="00CD32E2"/>
    <w:rsid w:val="00CD32F1"/>
    <w:rsid w:val="00CD3392"/>
    <w:rsid w:val="00CD34ED"/>
    <w:rsid w:val="00CD3612"/>
    <w:rsid w:val="00CD3689"/>
    <w:rsid w:val="00CD3813"/>
    <w:rsid w:val="00CD3A83"/>
    <w:rsid w:val="00CD3AAD"/>
    <w:rsid w:val="00CD3BD5"/>
    <w:rsid w:val="00CD3D33"/>
    <w:rsid w:val="00CD432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5B"/>
    <w:rsid w:val="00CD5B99"/>
    <w:rsid w:val="00CD5C88"/>
    <w:rsid w:val="00CD5F49"/>
    <w:rsid w:val="00CD60C4"/>
    <w:rsid w:val="00CD620A"/>
    <w:rsid w:val="00CD6A76"/>
    <w:rsid w:val="00CD6D39"/>
    <w:rsid w:val="00CD6EAC"/>
    <w:rsid w:val="00CD6F01"/>
    <w:rsid w:val="00CD73DB"/>
    <w:rsid w:val="00CD7575"/>
    <w:rsid w:val="00CD767C"/>
    <w:rsid w:val="00CD7D78"/>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3D51"/>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45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18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5F0B"/>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895"/>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E3A"/>
    <w:rsid w:val="00D23F9C"/>
    <w:rsid w:val="00D24196"/>
    <w:rsid w:val="00D241E2"/>
    <w:rsid w:val="00D244FB"/>
    <w:rsid w:val="00D24784"/>
    <w:rsid w:val="00D24793"/>
    <w:rsid w:val="00D248A2"/>
    <w:rsid w:val="00D248DB"/>
    <w:rsid w:val="00D24BAD"/>
    <w:rsid w:val="00D24BD6"/>
    <w:rsid w:val="00D24D0A"/>
    <w:rsid w:val="00D24EB2"/>
    <w:rsid w:val="00D24EFC"/>
    <w:rsid w:val="00D24FCB"/>
    <w:rsid w:val="00D25258"/>
    <w:rsid w:val="00D25343"/>
    <w:rsid w:val="00D255E5"/>
    <w:rsid w:val="00D2569B"/>
    <w:rsid w:val="00D25B49"/>
    <w:rsid w:val="00D25C74"/>
    <w:rsid w:val="00D26391"/>
    <w:rsid w:val="00D26472"/>
    <w:rsid w:val="00D264F3"/>
    <w:rsid w:val="00D26746"/>
    <w:rsid w:val="00D26752"/>
    <w:rsid w:val="00D26898"/>
    <w:rsid w:val="00D26ABB"/>
    <w:rsid w:val="00D26AF0"/>
    <w:rsid w:val="00D26BBE"/>
    <w:rsid w:val="00D26C97"/>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51"/>
    <w:rsid w:val="00D31A9A"/>
    <w:rsid w:val="00D31B26"/>
    <w:rsid w:val="00D31BE0"/>
    <w:rsid w:val="00D32202"/>
    <w:rsid w:val="00D323F7"/>
    <w:rsid w:val="00D32609"/>
    <w:rsid w:val="00D326E7"/>
    <w:rsid w:val="00D328D7"/>
    <w:rsid w:val="00D3316C"/>
    <w:rsid w:val="00D332A6"/>
    <w:rsid w:val="00D332B5"/>
    <w:rsid w:val="00D33541"/>
    <w:rsid w:val="00D33841"/>
    <w:rsid w:val="00D339C0"/>
    <w:rsid w:val="00D33A04"/>
    <w:rsid w:val="00D33C96"/>
    <w:rsid w:val="00D341CB"/>
    <w:rsid w:val="00D342A1"/>
    <w:rsid w:val="00D3431B"/>
    <w:rsid w:val="00D34602"/>
    <w:rsid w:val="00D34738"/>
    <w:rsid w:val="00D34D9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5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0DA"/>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84"/>
    <w:rsid w:val="00D464F3"/>
    <w:rsid w:val="00D4661C"/>
    <w:rsid w:val="00D466C6"/>
    <w:rsid w:val="00D46875"/>
    <w:rsid w:val="00D46AF0"/>
    <w:rsid w:val="00D46C89"/>
    <w:rsid w:val="00D47101"/>
    <w:rsid w:val="00D472D6"/>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8D"/>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15"/>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9E8"/>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98C"/>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7E"/>
    <w:rsid w:val="00D724CE"/>
    <w:rsid w:val="00D72561"/>
    <w:rsid w:val="00D725A3"/>
    <w:rsid w:val="00D725D7"/>
    <w:rsid w:val="00D7273A"/>
    <w:rsid w:val="00D727AF"/>
    <w:rsid w:val="00D72BDE"/>
    <w:rsid w:val="00D72DB0"/>
    <w:rsid w:val="00D73015"/>
    <w:rsid w:val="00D7308C"/>
    <w:rsid w:val="00D734B5"/>
    <w:rsid w:val="00D735DF"/>
    <w:rsid w:val="00D7389C"/>
    <w:rsid w:val="00D73912"/>
    <w:rsid w:val="00D739E1"/>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A9F"/>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2A3"/>
    <w:rsid w:val="00D97766"/>
    <w:rsid w:val="00D97C0A"/>
    <w:rsid w:val="00D97DAA"/>
    <w:rsid w:val="00D97EB4"/>
    <w:rsid w:val="00DA0078"/>
    <w:rsid w:val="00DA018D"/>
    <w:rsid w:val="00DA0259"/>
    <w:rsid w:val="00DA10E1"/>
    <w:rsid w:val="00DA12B1"/>
    <w:rsid w:val="00DA1606"/>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56C"/>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67F"/>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CA6"/>
    <w:rsid w:val="00DB2E0E"/>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B7C8E"/>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2FBC"/>
    <w:rsid w:val="00DD32B0"/>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99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515"/>
    <w:rsid w:val="00DE2804"/>
    <w:rsid w:val="00DE2AC1"/>
    <w:rsid w:val="00DE2AFF"/>
    <w:rsid w:val="00DE2CEF"/>
    <w:rsid w:val="00DE2D73"/>
    <w:rsid w:val="00DE2F65"/>
    <w:rsid w:val="00DE31EA"/>
    <w:rsid w:val="00DE3265"/>
    <w:rsid w:val="00DE3610"/>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565"/>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29"/>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CE2"/>
    <w:rsid w:val="00DF6E5D"/>
    <w:rsid w:val="00DF70EF"/>
    <w:rsid w:val="00DF72B6"/>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2CF"/>
    <w:rsid w:val="00E035FD"/>
    <w:rsid w:val="00E038B9"/>
    <w:rsid w:val="00E03977"/>
    <w:rsid w:val="00E03AEC"/>
    <w:rsid w:val="00E04008"/>
    <w:rsid w:val="00E045C3"/>
    <w:rsid w:val="00E047B3"/>
    <w:rsid w:val="00E048FF"/>
    <w:rsid w:val="00E04984"/>
    <w:rsid w:val="00E04AB7"/>
    <w:rsid w:val="00E05064"/>
    <w:rsid w:val="00E05400"/>
    <w:rsid w:val="00E0556C"/>
    <w:rsid w:val="00E05753"/>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78"/>
    <w:rsid w:val="00E07C91"/>
    <w:rsid w:val="00E07D0C"/>
    <w:rsid w:val="00E10230"/>
    <w:rsid w:val="00E1056D"/>
    <w:rsid w:val="00E10788"/>
    <w:rsid w:val="00E107FE"/>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0F"/>
    <w:rsid w:val="00E12613"/>
    <w:rsid w:val="00E126C4"/>
    <w:rsid w:val="00E126D5"/>
    <w:rsid w:val="00E12851"/>
    <w:rsid w:val="00E12AD7"/>
    <w:rsid w:val="00E12CB5"/>
    <w:rsid w:val="00E12E55"/>
    <w:rsid w:val="00E13046"/>
    <w:rsid w:val="00E131E8"/>
    <w:rsid w:val="00E135F8"/>
    <w:rsid w:val="00E137F2"/>
    <w:rsid w:val="00E13A86"/>
    <w:rsid w:val="00E13C9E"/>
    <w:rsid w:val="00E13DFD"/>
    <w:rsid w:val="00E13E06"/>
    <w:rsid w:val="00E140C2"/>
    <w:rsid w:val="00E14237"/>
    <w:rsid w:val="00E1428C"/>
    <w:rsid w:val="00E14756"/>
    <w:rsid w:val="00E14C91"/>
    <w:rsid w:val="00E14DD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F4A"/>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B9"/>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62"/>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8C0"/>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96"/>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91"/>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30"/>
    <w:rsid w:val="00E5589A"/>
    <w:rsid w:val="00E55AA5"/>
    <w:rsid w:val="00E55CF9"/>
    <w:rsid w:val="00E55F8A"/>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C97"/>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08"/>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628"/>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0B"/>
    <w:rsid w:val="00E70F7B"/>
    <w:rsid w:val="00E71350"/>
    <w:rsid w:val="00E71561"/>
    <w:rsid w:val="00E716A0"/>
    <w:rsid w:val="00E7171C"/>
    <w:rsid w:val="00E7185C"/>
    <w:rsid w:val="00E71873"/>
    <w:rsid w:val="00E71A42"/>
    <w:rsid w:val="00E71B5E"/>
    <w:rsid w:val="00E71E58"/>
    <w:rsid w:val="00E71F09"/>
    <w:rsid w:val="00E72209"/>
    <w:rsid w:val="00E723E5"/>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B1"/>
    <w:rsid w:val="00E769E0"/>
    <w:rsid w:val="00E76A29"/>
    <w:rsid w:val="00E77248"/>
    <w:rsid w:val="00E77435"/>
    <w:rsid w:val="00E774EA"/>
    <w:rsid w:val="00E77521"/>
    <w:rsid w:val="00E775AD"/>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57"/>
    <w:rsid w:val="00E8439A"/>
    <w:rsid w:val="00E8492C"/>
    <w:rsid w:val="00E84B4C"/>
    <w:rsid w:val="00E84CF5"/>
    <w:rsid w:val="00E84D2B"/>
    <w:rsid w:val="00E8506A"/>
    <w:rsid w:val="00E850A9"/>
    <w:rsid w:val="00E85376"/>
    <w:rsid w:val="00E853FC"/>
    <w:rsid w:val="00E8551D"/>
    <w:rsid w:val="00E85A25"/>
    <w:rsid w:val="00E85ABB"/>
    <w:rsid w:val="00E85C65"/>
    <w:rsid w:val="00E85E24"/>
    <w:rsid w:val="00E86246"/>
    <w:rsid w:val="00E86506"/>
    <w:rsid w:val="00E867C7"/>
    <w:rsid w:val="00E86AD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C75"/>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088"/>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59"/>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B7E8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04"/>
    <w:rsid w:val="00EC7D83"/>
    <w:rsid w:val="00EC7DBC"/>
    <w:rsid w:val="00EC7ECF"/>
    <w:rsid w:val="00EC7EFA"/>
    <w:rsid w:val="00ED009A"/>
    <w:rsid w:val="00ED00D7"/>
    <w:rsid w:val="00ED0189"/>
    <w:rsid w:val="00ED01C6"/>
    <w:rsid w:val="00ED0202"/>
    <w:rsid w:val="00ED041A"/>
    <w:rsid w:val="00ED04F6"/>
    <w:rsid w:val="00ED05A7"/>
    <w:rsid w:val="00ED0B8A"/>
    <w:rsid w:val="00ED0D0D"/>
    <w:rsid w:val="00ED0DB7"/>
    <w:rsid w:val="00ED0DE8"/>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1CA"/>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85A"/>
    <w:rsid w:val="00EE3994"/>
    <w:rsid w:val="00EE3B63"/>
    <w:rsid w:val="00EE3B76"/>
    <w:rsid w:val="00EE3C77"/>
    <w:rsid w:val="00EE3C8B"/>
    <w:rsid w:val="00EE3F3E"/>
    <w:rsid w:val="00EE41F2"/>
    <w:rsid w:val="00EE452B"/>
    <w:rsid w:val="00EE4A17"/>
    <w:rsid w:val="00EE4A2C"/>
    <w:rsid w:val="00EE4B4A"/>
    <w:rsid w:val="00EE4C44"/>
    <w:rsid w:val="00EE4C46"/>
    <w:rsid w:val="00EE4CA5"/>
    <w:rsid w:val="00EE4E37"/>
    <w:rsid w:val="00EE4F67"/>
    <w:rsid w:val="00EE52B7"/>
    <w:rsid w:val="00EE52FA"/>
    <w:rsid w:val="00EE534C"/>
    <w:rsid w:val="00EE5677"/>
    <w:rsid w:val="00EE5806"/>
    <w:rsid w:val="00EE5B34"/>
    <w:rsid w:val="00EE5BAF"/>
    <w:rsid w:val="00EE5EAF"/>
    <w:rsid w:val="00EE6104"/>
    <w:rsid w:val="00EE6465"/>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1F8"/>
    <w:rsid w:val="00EF61FF"/>
    <w:rsid w:val="00EF63E3"/>
    <w:rsid w:val="00EF6455"/>
    <w:rsid w:val="00EF68A7"/>
    <w:rsid w:val="00EF6ABC"/>
    <w:rsid w:val="00EF6BFE"/>
    <w:rsid w:val="00EF6D90"/>
    <w:rsid w:val="00EF6D9B"/>
    <w:rsid w:val="00EF72FD"/>
    <w:rsid w:val="00EF7525"/>
    <w:rsid w:val="00EF7561"/>
    <w:rsid w:val="00EF7703"/>
    <w:rsid w:val="00EF77B9"/>
    <w:rsid w:val="00EF7B1D"/>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C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403"/>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7D"/>
    <w:rsid w:val="00F376E7"/>
    <w:rsid w:val="00F37ABA"/>
    <w:rsid w:val="00F37C40"/>
    <w:rsid w:val="00F37CA7"/>
    <w:rsid w:val="00F37CB0"/>
    <w:rsid w:val="00F37D4B"/>
    <w:rsid w:val="00F37E74"/>
    <w:rsid w:val="00F37FF9"/>
    <w:rsid w:val="00F4016F"/>
    <w:rsid w:val="00F402AB"/>
    <w:rsid w:val="00F40486"/>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B9"/>
    <w:rsid w:val="00F42D65"/>
    <w:rsid w:val="00F42F41"/>
    <w:rsid w:val="00F42F6E"/>
    <w:rsid w:val="00F42FE9"/>
    <w:rsid w:val="00F430AE"/>
    <w:rsid w:val="00F432F0"/>
    <w:rsid w:val="00F4356D"/>
    <w:rsid w:val="00F43581"/>
    <w:rsid w:val="00F435F9"/>
    <w:rsid w:val="00F43650"/>
    <w:rsid w:val="00F43A56"/>
    <w:rsid w:val="00F43D3F"/>
    <w:rsid w:val="00F44172"/>
    <w:rsid w:val="00F44521"/>
    <w:rsid w:val="00F445DC"/>
    <w:rsid w:val="00F445FB"/>
    <w:rsid w:val="00F4468E"/>
    <w:rsid w:val="00F447F0"/>
    <w:rsid w:val="00F44818"/>
    <w:rsid w:val="00F44C27"/>
    <w:rsid w:val="00F44CD6"/>
    <w:rsid w:val="00F44D4F"/>
    <w:rsid w:val="00F4528E"/>
    <w:rsid w:val="00F454A8"/>
    <w:rsid w:val="00F454C0"/>
    <w:rsid w:val="00F45699"/>
    <w:rsid w:val="00F460E8"/>
    <w:rsid w:val="00F461BD"/>
    <w:rsid w:val="00F46492"/>
    <w:rsid w:val="00F465A7"/>
    <w:rsid w:val="00F465D9"/>
    <w:rsid w:val="00F46651"/>
    <w:rsid w:val="00F466C9"/>
    <w:rsid w:val="00F467C3"/>
    <w:rsid w:val="00F467EF"/>
    <w:rsid w:val="00F46AD7"/>
    <w:rsid w:val="00F46D23"/>
    <w:rsid w:val="00F46D42"/>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17A"/>
    <w:rsid w:val="00F513CD"/>
    <w:rsid w:val="00F515D2"/>
    <w:rsid w:val="00F51915"/>
    <w:rsid w:val="00F51B47"/>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04"/>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7"/>
    <w:rsid w:val="00F56875"/>
    <w:rsid w:val="00F56902"/>
    <w:rsid w:val="00F56990"/>
    <w:rsid w:val="00F569A9"/>
    <w:rsid w:val="00F56BB3"/>
    <w:rsid w:val="00F56E0C"/>
    <w:rsid w:val="00F57039"/>
    <w:rsid w:val="00F5709C"/>
    <w:rsid w:val="00F572F8"/>
    <w:rsid w:val="00F57348"/>
    <w:rsid w:val="00F57583"/>
    <w:rsid w:val="00F57CB7"/>
    <w:rsid w:val="00F57CD5"/>
    <w:rsid w:val="00F57E89"/>
    <w:rsid w:val="00F60209"/>
    <w:rsid w:val="00F60475"/>
    <w:rsid w:val="00F607BC"/>
    <w:rsid w:val="00F60920"/>
    <w:rsid w:val="00F60D10"/>
    <w:rsid w:val="00F60D79"/>
    <w:rsid w:val="00F61186"/>
    <w:rsid w:val="00F611F2"/>
    <w:rsid w:val="00F614F4"/>
    <w:rsid w:val="00F6150B"/>
    <w:rsid w:val="00F615A6"/>
    <w:rsid w:val="00F6161D"/>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64"/>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6AD"/>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1B2"/>
    <w:rsid w:val="00F826F3"/>
    <w:rsid w:val="00F82788"/>
    <w:rsid w:val="00F82807"/>
    <w:rsid w:val="00F82DFD"/>
    <w:rsid w:val="00F82E66"/>
    <w:rsid w:val="00F82EE8"/>
    <w:rsid w:val="00F82F6B"/>
    <w:rsid w:val="00F83620"/>
    <w:rsid w:val="00F83F9F"/>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61"/>
    <w:rsid w:val="00F85DC9"/>
    <w:rsid w:val="00F85F1E"/>
    <w:rsid w:val="00F85FED"/>
    <w:rsid w:val="00F860AE"/>
    <w:rsid w:val="00F861F4"/>
    <w:rsid w:val="00F862B1"/>
    <w:rsid w:val="00F8636E"/>
    <w:rsid w:val="00F86837"/>
    <w:rsid w:val="00F86973"/>
    <w:rsid w:val="00F86A60"/>
    <w:rsid w:val="00F86AD2"/>
    <w:rsid w:val="00F86C85"/>
    <w:rsid w:val="00F86E66"/>
    <w:rsid w:val="00F8733D"/>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3D3"/>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7B"/>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6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9ED"/>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2"/>
    <w:rsid w:val="00FD1104"/>
    <w:rsid w:val="00FD1300"/>
    <w:rsid w:val="00FD1458"/>
    <w:rsid w:val="00FD157C"/>
    <w:rsid w:val="00FD16A4"/>
    <w:rsid w:val="00FD179D"/>
    <w:rsid w:val="00FD1945"/>
    <w:rsid w:val="00FD1AD0"/>
    <w:rsid w:val="00FD1CF7"/>
    <w:rsid w:val="00FD1D2F"/>
    <w:rsid w:val="00FD1DC4"/>
    <w:rsid w:val="00FD1EB5"/>
    <w:rsid w:val="00FD22E2"/>
    <w:rsid w:val="00FD236F"/>
    <w:rsid w:val="00FD294E"/>
    <w:rsid w:val="00FD2FA9"/>
    <w:rsid w:val="00FD31AA"/>
    <w:rsid w:val="00FD33B2"/>
    <w:rsid w:val="00FD3958"/>
    <w:rsid w:val="00FD39F1"/>
    <w:rsid w:val="00FD411C"/>
    <w:rsid w:val="00FD435A"/>
    <w:rsid w:val="00FD45B8"/>
    <w:rsid w:val="00FD4643"/>
    <w:rsid w:val="00FD47B7"/>
    <w:rsid w:val="00FD4E0F"/>
    <w:rsid w:val="00FD4FA0"/>
    <w:rsid w:val="00FD4FDD"/>
    <w:rsid w:val="00FD5006"/>
    <w:rsid w:val="00FD51EA"/>
    <w:rsid w:val="00FD53C1"/>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05"/>
    <w:rsid w:val="00FD7DCF"/>
    <w:rsid w:val="00FD7F14"/>
    <w:rsid w:val="00FD7FDF"/>
    <w:rsid w:val="00FE00AA"/>
    <w:rsid w:val="00FE03E4"/>
    <w:rsid w:val="00FE04AB"/>
    <w:rsid w:val="00FE055F"/>
    <w:rsid w:val="00FE06CC"/>
    <w:rsid w:val="00FE0A0C"/>
    <w:rsid w:val="00FE0D8A"/>
    <w:rsid w:val="00FE0FCF"/>
    <w:rsid w:val="00FE0FDD"/>
    <w:rsid w:val="00FE0FE5"/>
    <w:rsid w:val="00FE119D"/>
    <w:rsid w:val="00FE151A"/>
    <w:rsid w:val="00FE160A"/>
    <w:rsid w:val="00FE184D"/>
    <w:rsid w:val="00FE184E"/>
    <w:rsid w:val="00FE187B"/>
    <w:rsid w:val="00FE1904"/>
    <w:rsid w:val="00FE19E4"/>
    <w:rsid w:val="00FE1CFD"/>
    <w:rsid w:val="00FE1D57"/>
    <w:rsid w:val="00FE20A2"/>
    <w:rsid w:val="00FE2201"/>
    <w:rsid w:val="00FE2392"/>
    <w:rsid w:val="00FE26C1"/>
    <w:rsid w:val="00FE2842"/>
    <w:rsid w:val="00FE2F7A"/>
    <w:rsid w:val="00FE30B6"/>
    <w:rsid w:val="00FE310F"/>
    <w:rsid w:val="00FE390A"/>
    <w:rsid w:val="00FE3D93"/>
    <w:rsid w:val="00FE3E5C"/>
    <w:rsid w:val="00FE3EA0"/>
    <w:rsid w:val="00FE414C"/>
    <w:rsid w:val="00FE4246"/>
    <w:rsid w:val="00FE425F"/>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85D"/>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879"/>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83"/>
    <w:rsid w:val="00FF677B"/>
    <w:rsid w:val="00FF68C3"/>
    <w:rsid w:val="00FF6916"/>
    <w:rsid w:val="00FF6982"/>
    <w:rsid w:val="00FF6A2B"/>
    <w:rsid w:val="00FF6C1C"/>
    <w:rsid w:val="00FF6C35"/>
    <w:rsid w:val="00FF7060"/>
    <w:rsid w:val="00FF7636"/>
    <w:rsid w:val="00FF765F"/>
    <w:rsid w:val="00FF7989"/>
    <w:rsid w:val="00FF7D03"/>
    <w:rsid w:val="05D33BE9"/>
    <w:rsid w:val="061D286A"/>
    <w:rsid w:val="07F36417"/>
    <w:rsid w:val="08114650"/>
    <w:rsid w:val="089D7E4E"/>
    <w:rsid w:val="0AA371DB"/>
    <w:rsid w:val="0AEE26D6"/>
    <w:rsid w:val="0B660C1A"/>
    <w:rsid w:val="0D9D24E2"/>
    <w:rsid w:val="14625AD7"/>
    <w:rsid w:val="14F52C04"/>
    <w:rsid w:val="165F10D3"/>
    <w:rsid w:val="176726FD"/>
    <w:rsid w:val="17F93E0B"/>
    <w:rsid w:val="196B04A0"/>
    <w:rsid w:val="1C455CA5"/>
    <w:rsid w:val="1D2C69D2"/>
    <w:rsid w:val="211D2A9C"/>
    <w:rsid w:val="217C0935"/>
    <w:rsid w:val="226B5457"/>
    <w:rsid w:val="22DB78DD"/>
    <w:rsid w:val="23563868"/>
    <w:rsid w:val="239E00B4"/>
    <w:rsid w:val="251E74A4"/>
    <w:rsid w:val="25C26B32"/>
    <w:rsid w:val="26831BBC"/>
    <w:rsid w:val="27843CE5"/>
    <w:rsid w:val="29673068"/>
    <w:rsid w:val="2A0066C4"/>
    <w:rsid w:val="2B9845BD"/>
    <w:rsid w:val="2C8745CB"/>
    <w:rsid w:val="2F5B571D"/>
    <w:rsid w:val="2F917CA1"/>
    <w:rsid w:val="31754DFF"/>
    <w:rsid w:val="321715DC"/>
    <w:rsid w:val="32EB653A"/>
    <w:rsid w:val="35211614"/>
    <w:rsid w:val="357E3D6E"/>
    <w:rsid w:val="38262980"/>
    <w:rsid w:val="38262C7A"/>
    <w:rsid w:val="398F586D"/>
    <w:rsid w:val="3BCB6780"/>
    <w:rsid w:val="3C2F4ACA"/>
    <w:rsid w:val="3CC85B63"/>
    <w:rsid w:val="3ECD34FD"/>
    <w:rsid w:val="3FC44B7C"/>
    <w:rsid w:val="402A14E2"/>
    <w:rsid w:val="40726F9F"/>
    <w:rsid w:val="4253436B"/>
    <w:rsid w:val="425A2175"/>
    <w:rsid w:val="42CD0A98"/>
    <w:rsid w:val="431A0C09"/>
    <w:rsid w:val="45561319"/>
    <w:rsid w:val="47496BDC"/>
    <w:rsid w:val="480E2158"/>
    <w:rsid w:val="4B65373A"/>
    <w:rsid w:val="4C327140"/>
    <w:rsid w:val="4D00163A"/>
    <w:rsid w:val="4D8367CC"/>
    <w:rsid w:val="4F0F5BE3"/>
    <w:rsid w:val="50055E16"/>
    <w:rsid w:val="52422029"/>
    <w:rsid w:val="545455E7"/>
    <w:rsid w:val="55040901"/>
    <w:rsid w:val="56245862"/>
    <w:rsid w:val="56DF05DE"/>
    <w:rsid w:val="57FC6189"/>
    <w:rsid w:val="589014B8"/>
    <w:rsid w:val="58E00503"/>
    <w:rsid w:val="59E30CB0"/>
    <w:rsid w:val="5A0D7420"/>
    <w:rsid w:val="5B9205D4"/>
    <w:rsid w:val="5D370EBC"/>
    <w:rsid w:val="5F073306"/>
    <w:rsid w:val="5F434264"/>
    <w:rsid w:val="5F5F73B9"/>
    <w:rsid w:val="60777C07"/>
    <w:rsid w:val="6465428E"/>
    <w:rsid w:val="67817BD3"/>
    <w:rsid w:val="6838144E"/>
    <w:rsid w:val="68AA7398"/>
    <w:rsid w:val="69131996"/>
    <w:rsid w:val="69AF0748"/>
    <w:rsid w:val="6D670B53"/>
    <w:rsid w:val="6D7B76CA"/>
    <w:rsid w:val="6EAB6FA9"/>
    <w:rsid w:val="70217031"/>
    <w:rsid w:val="703D0B46"/>
    <w:rsid w:val="726C367A"/>
    <w:rsid w:val="73037F0B"/>
    <w:rsid w:val="73691968"/>
    <w:rsid w:val="73A53748"/>
    <w:rsid w:val="742C597A"/>
    <w:rsid w:val="74973F70"/>
    <w:rsid w:val="773D55E5"/>
    <w:rsid w:val="77521CC0"/>
    <w:rsid w:val="77D57744"/>
    <w:rsid w:val="7805346C"/>
    <w:rsid w:val="7AA03EC1"/>
    <w:rsid w:val="7E39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7"/>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Normal Indent"/>
    <w:basedOn w:val="1"/>
    <w:link w:val="18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194"/>
    <w:qFormat/>
    <w:uiPriority w:val="0"/>
    <w:pPr>
      <w:shd w:val="clear" w:color="auto" w:fill="000080"/>
    </w:pPr>
  </w:style>
  <w:style w:type="paragraph" w:styleId="17">
    <w:name w:val="annotation text"/>
    <w:basedOn w:val="1"/>
    <w:link w:val="195"/>
    <w:qFormat/>
    <w:uiPriority w:val="99"/>
    <w:pPr>
      <w:jc w:val="left"/>
    </w:pPr>
  </w:style>
  <w:style w:type="paragraph" w:styleId="18">
    <w:name w:val="Body Text 3"/>
    <w:basedOn w:val="1"/>
    <w:link w:val="196"/>
    <w:qFormat/>
    <w:uiPriority w:val="0"/>
    <w:pPr>
      <w:spacing w:after="120"/>
    </w:pPr>
    <w:rPr>
      <w:sz w:val="16"/>
      <w:szCs w:val="16"/>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7"/>
    <w:next w:val="17"/>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7"/>
    <w:link w:val="222"/>
    <w:qFormat/>
    <w:uiPriority w:val="0"/>
    <w:pPr>
      <w:jc w:val="center"/>
    </w:pPr>
    <w:rPr>
      <w:i w:val="0"/>
      <w:color w:val="000000"/>
      <w:sz w:val="28"/>
      <w:szCs w:val="21"/>
    </w:rPr>
  </w:style>
  <w:style w:type="paragraph" w:customStyle="1" w:styleId="57">
    <w:name w:val="正文小标题"/>
    <w:basedOn w:val="1"/>
    <w:next w:val="7"/>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4"/>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4"/>
    <w:qFormat/>
    <w:uiPriority w:val="0"/>
    <w:rPr>
      <w:rFonts w:ascii="宋体"/>
      <w:b/>
      <w:kern w:val="44"/>
      <w:sz w:val="32"/>
    </w:rPr>
  </w:style>
  <w:style w:type="character" w:customStyle="1" w:styleId="185">
    <w:name w:val="标题 2 字符"/>
    <w:link w:val="5"/>
    <w:qFormat/>
    <w:uiPriority w:val="0"/>
    <w:rPr>
      <w:rFonts w:ascii="Arial" w:hAnsi="Arial" w:eastAsia="黑体"/>
      <w:b/>
      <w:sz w:val="30"/>
      <w:lang w:val="en-US" w:eastAsia="zh-CN" w:bidi="ar-SA"/>
    </w:rPr>
  </w:style>
  <w:style w:type="character" w:customStyle="1" w:styleId="186">
    <w:name w:val="标题 3 字符"/>
    <w:link w:val="6"/>
    <w:qFormat/>
    <w:uiPriority w:val="0"/>
    <w:rPr>
      <w:rFonts w:ascii="宋体" w:eastAsia="宋体"/>
      <w:b/>
      <w:sz w:val="24"/>
      <w:u w:val="single"/>
      <w:lang w:val="en-US" w:eastAsia="zh-CN" w:bidi="ar-SA"/>
    </w:rPr>
  </w:style>
  <w:style w:type="character" w:customStyle="1" w:styleId="187">
    <w:name w:val="正文缩进 字符"/>
    <w:link w:val="7"/>
    <w:qFormat/>
    <w:uiPriority w:val="0"/>
    <w:rPr>
      <w:rFonts w:ascii="宋体" w:eastAsia="宋体"/>
      <w:kern w:val="2"/>
      <w:sz w:val="24"/>
      <w:szCs w:val="24"/>
      <w:lang w:val="en-US" w:eastAsia="zh-CN" w:bidi="ar-SA"/>
    </w:rPr>
  </w:style>
  <w:style w:type="character" w:customStyle="1" w:styleId="188">
    <w:name w:val="标题 4 字符"/>
    <w:link w:val="8"/>
    <w:qFormat/>
    <w:uiPriority w:val="0"/>
    <w:rPr>
      <w:sz w:val="24"/>
    </w:rPr>
  </w:style>
  <w:style w:type="character" w:customStyle="1" w:styleId="189">
    <w:name w:val="标题 5 字符"/>
    <w:link w:val="9"/>
    <w:qFormat/>
    <w:uiPriority w:val="0"/>
    <w:rPr>
      <w:b/>
      <w:sz w:val="28"/>
    </w:rPr>
  </w:style>
  <w:style w:type="character" w:customStyle="1" w:styleId="190">
    <w:name w:val="标题 6 字符"/>
    <w:link w:val="10"/>
    <w:qFormat/>
    <w:uiPriority w:val="0"/>
    <w:rPr>
      <w:rFonts w:ascii="Arial" w:hAnsi="Arial" w:eastAsia="黑体"/>
      <w:b/>
      <w:sz w:val="24"/>
    </w:rPr>
  </w:style>
  <w:style w:type="character" w:customStyle="1" w:styleId="191">
    <w:name w:val="标题 7 字符"/>
    <w:link w:val="11"/>
    <w:qFormat/>
    <w:uiPriority w:val="0"/>
    <w:rPr>
      <w:b/>
      <w:sz w:val="24"/>
    </w:rPr>
  </w:style>
  <w:style w:type="character" w:customStyle="1" w:styleId="192">
    <w:name w:val="标题 8 字符"/>
    <w:link w:val="12"/>
    <w:qFormat/>
    <w:uiPriority w:val="0"/>
    <w:rPr>
      <w:rFonts w:ascii="Arial" w:hAnsi="Arial" w:eastAsia="黑体"/>
      <w:sz w:val="24"/>
    </w:rPr>
  </w:style>
  <w:style w:type="character" w:customStyle="1" w:styleId="193">
    <w:name w:val="标题 9 字符"/>
    <w:link w:val="13"/>
    <w:qFormat/>
    <w:uiPriority w:val="0"/>
    <w:rPr>
      <w:rFonts w:ascii="Arial" w:hAnsi="Arial" w:eastAsia="黑体"/>
      <w:sz w:val="21"/>
    </w:rPr>
  </w:style>
  <w:style w:type="character" w:customStyle="1" w:styleId="194">
    <w:name w:val="文档结构图 字符"/>
    <w:link w:val="16"/>
    <w:qFormat/>
    <w:uiPriority w:val="0"/>
    <w:rPr>
      <w:kern w:val="2"/>
      <w:sz w:val="21"/>
      <w:szCs w:val="24"/>
      <w:shd w:val="clear" w:color="auto" w:fill="000080"/>
    </w:rPr>
  </w:style>
  <w:style w:type="character" w:customStyle="1" w:styleId="195">
    <w:name w:val="批注文字 字符1"/>
    <w:link w:val="17"/>
    <w:qFormat/>
    <w:uiPriority w:val="99"/>
    <w:rPr>
      <w:kern w:val="2"/>
      <w:sz w:val="21"/>
      <w:szCs w:val="24"/>
    </w:rPr>
  </w:style>
  <w:style w:type="character" w:customStyle="1" w:styleId="196">
    <w:name w:val="正文文本 3 字符"/>
    <w:link w:val="18"/>
    <w:qFormat/>
    <w:uiPriority w:val="0"/>
    <w:rPr>
      <w:kern w:val="2"/>
      <w:sz w:val="16"/>
      <w:szCs w:val="16"/>
    </w:rPr>
  </w:style>
  <w:style w:type="character" w:customStyle="1" w:styleId="197">
    <w:name w:val="正文文本 字符"/>
    <w:link w:val="2"/>
    <w:qFormat/>
    <w:uiPriority w:val="0"/>
    <w:rPr>
      <w:rFonts w:ascii="宋体" w:hAnsi="宋体"/>
      <w:kern w:val="2"/>
      <w:sz w:val="24"/>
      <w:szCs w:val="24"/>
    </w:rPr>
  </w:style>
  <w:style w:type="character" w:customStyle="1" w:styleId="198">
    <w:name w:val="正文文本缩进 字符"/>
    <w:link w:val="19"/>
    <w:qFormat/>
    <w:uiPriority w:val="0"/>
    <w:rPr>
      <w:rFonts w:eastAsia="宋体"/>
      <w:kern w:val="2"/>
      <w:sz w:val="24"/>
      <w:szCs w:val="24"/>
      <w:lang w:val="en-US" w:eastAsia="zh-CN" w:bidi="ar-SA"/>
    </w:rPr>
  </w:style>
  <w:style w:type="character" w:customStyle="1" w:styleId="199">
    <w:name w:val="纯文本 字符2"/>
    <w:link w:val="24"/>
    <w:qFormat/>
    <w:uiPriority w:val="0"/>
    <w:rPr>
      <w:rFonts w:hint="eastAsia" w:ascii="宋体" w:hAnsi="Courier New" w:eastAsia="宋体" w:cs="宋体"/>
      <w:kern w:val="2"/>
      <w:sz w:val="21"/>
    </w:rPr>
  </w:style>
  <w:style w:type="character" w:customStyle="1" w:styleId="200">
    <w:name w:val="日期 字符"/>
    <w:link w:val="26"/>
    <w:qFormat/>
    <w:uiPriority w:val="0"/>
    <w:rPr>
      <w:rFonts w:ascii="仿宋_GB2312" w:hAnsi="宋体" w:eastAsia="仿宋_GB2312"/>
      <w:color w:val="000000"/>
      <w:kern w:val="2"/>
      <w:sz w:val="24"/>
      <w:szCs w:val="24"/>
    </w:rPr>
  </w:style>
  <w:style w:type="character" w:customStyle="1" w:styleId="201">
    <w:name w:val="正文文本缩进 2 字符"/>
    <w:link w:val="27"/>
    <w:qFormat/>
    <w:uiPriority w:val="0"/>
    <w:rPr>
      <w:rFonts w:ascii="仿宋_GB2312" w:eastAsia="仿宋_GB2312"/>
      <w:kern w:val="2"/>
      <w:sz w:val="24"/>
      <w:szCs w:val="24"/>
    </w:rPr>
  </w:style>
  <w:style w:type="character" w:customStyle="1" w:styleId="202">
    <w:name w:val="批注框文本 字符"/>
    <w:link w:val="28"/>
    <w:qFormat/>
    <w:uiPriority w:val="0"/>
    <w:rPr>
      <w:kern w:val="2"/>
      <w:sz w:val="18"/>
      <w:szCs w:val="18"/>
    </w:rPr>
  </w:style>
  <w:style w:type="character" w:customStyle="1" w:styleId="203">
    <w:name w:val="页脚 字符"/>
    <w:link w:val="29"/>
    <w:qFormat/>
    <w:uiPriority w:val="99"/>
    <w:rPr>
      <w:rFonts w:ascii="宋体" w:eastAsia="宋体"/>
      <w:sz w:val="18"/>
      <w:lang w:val="en-US" w:eastAsia="zh-CN" w:bidi="ar-SA"/>
    </w:rPr>
  </w:style>
  <w:style w:type="character" w:customStyle="1" w:styleId="204">
    <w:name w:val="页眉 字符"/>
    <w:link w:val="30"/>
    <w:qFormat/>
    <w:uiPriority w:val="0"/>
    <w:rPr>
      <w:rFonts w:eastAsia="宋体"/>
      <w:kern w:val="2"/>
      <w:sz w:val="18"/>
      <w:szCs w:val="18"/>
      <w:lang w:val="en-US" w:eastAsia="zh-CN" w:bidi="ar-SA"/>
    </w:rPr>
  </w:style>
  <w:style w:type="character" w:customStyle="1" w:styleId="205">
    <w:name w:val="正文文本缩进 3 字符"/>
    <w:link w:val="34"/>
    <w:qFormat/>
    <w:uiPriority w:val="0"/>
    <w:rPr>
      <w:rFonts w:ascii="宋体"/>
      <w:sz w:val="24"/>
    </w:rPr>
  </w:style>
  <w:style w:type="character" w:customStyle="1" w:styleId="206">
    <w:name w:val="HTML 预设格式 字符"/>
    <w:link w:val="37"/>
    <w:qFormat/>
    <w:uiPriority w:val="0"/>
    <w:rPr>
      <w:rFonts w:ascii="宋体" w:hAnsi="宋体" w:cs="宋体"/>
      <w:sz w:val="24"/>
      <w:szCs w:val="24"/>
    </w:rPr>
  </w:style>
  <w:style w:type="character" w:customStyle="1" w:styleId="207">
    <w:name w:val="标题 字符"/>
    <w:link w:val="40"/>
    <w:qFormat/>
    <w:uiPriority w:val="0"/>
    <w:rPr>
      <w:b/>
      <w:kern w:val="2"/>
      <w:sz w:val="32"/>
    </w:rPr>
  </w:style>
  <w:style w:type="character" w:customStyle="1" w:styleId="20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字符"/>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字符"/>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E34F-B276-4C88-BE75-5AC5B5B8D4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13497</Words>
  <Characters>14233</Characters>
  <Lines>448</Lines>
  <Paragraphs>126</Paragraphs>
  <TotalTime>5</TotalTime>
  <ScaleCrop>false</ScaleCrop>
  <LinksUpToDate>false</LinksUpToDate>
  <CharactersWithSpaces>14542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2026-01-19T06:20:10Z</dcterms:modified>
  <dc:title>政府采购示范文本（2023）</dc:title>
  <cp:revision>1030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